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600" w:lineRule="exact"/>
        <w:jc w:val="center"/>
        <w:rPr>
          <w:rFonts w:hint="eastAsia" w:ascii="华文中宋" w:hAnsi="华文中宋" w:eastAsia="华文中宋" w:cs="华文中宋"/>
          <w:color w:val="000000"/>
          <w:sz w:val="44"/>
          <w:szCs w:val="44"/>
        </w:rPr>
      </w:pPr>
      <w:r>
        <w:rPr>
          <w:rFonts w:hint="eastAsia" w:ascii="华文中宋" w:hAnsi="华文中宋" w:eastAsia="华文中宋" w:cs="华文中宋"/>
          <w:color w:val="000000"/>
          <w:sz w:val="44"/>
          <w:szCs w:val="44"/>
        </w:rPr>
        <w:t>国际传播参评作品推荐表</w:t>
      </w:r>
    </w:p>
    <w:tbl>
      <w:tblPr>
        <w:tblStyle w:val="6"/>
        <w:tblW w:w="9719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"/>
        <w:gridCol w:w="1464"/>
        <w:gridCol w:w="481"/>
        <w:gridCol w:w="909"/>
        <w:gridCol w:w="387"/>
        <w:gridCol w:w="188"/>
        <w:gridCol w:w="216"/>
        <w:gridCol w:w="1217"/>
        <w:gridCol w:w="142"/>
        <w:gridCol w:w="8"/>
        <w:gridCol w:w="333"/>
        <w:gridCol w:w="1089"/>
        <w:gridCol w:w="48"/>
        <w:gridCol w:w="563"/>
        <w:gridCol w:w="382"/>
        <w:gridCol w:w="9"/>
        <w:gridCol w:w="667"/>
        <w:gridCol w:w="192"/>
        <w:gridCol w:w="450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5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作品标题</w:t>
            </w:r>
          </w:p>
        </w:tc>
        <w:tc>
          <w:tcPr>
            <w:tcW w:w="3548" w:type="dxa"/>
            <w:gridSpan w:val="8"/>
            <w:vAlign w:val="center"/>
          </w:tcPr>
          <w:p>
            <w:pPr>
              <w:spacing w:line="380" w:lineRule="exact"/>
              <w:jc w:val="both"/>
              <w:rPr>
                <w:rFonts w:hint="eastAsia" w:ascii="华文中宋" w:hAnsi="华文中宋" w:eastAsia="华文中宋"/>
                <w:sz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东西问</w:t>
            </w:r>
          </w:p>
        </w:tc>
        <w:tc>
          <w:tcPr>
            <w:tcW w:w="1422" w:type="dxa"/>
            <w:gridSpan w:val="2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体 </w:t>
            </w:r>
            <w:r>
              <w:rPr>
                <w:rFonts w:ascii="华文中宋" w:hAnsi="华文中宋" w:eastAsia="华文中宋"/>
                <w:color w:val="000000"/>
                <w:sz w:val="28"/>
              </w:rPr>
              <w:t xml:space="preserve"> 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裁</w:t>
            </w:r>
          </w:p>
        </w:tc>
        <w:tc>
          <w:tcPr>
            <w:tcW w:w="3199" w:type="dxa"/>
            <w:gridSpan w:val="8"/>
            <w:vAlign w:val="center"/>
          </w:tcPr>
          <w:p>
            <w:pPr>
              <w:spacing w:line="380" w:lineRule="exact"/>
              <w:ind w:firstLine="560"/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新媒体新闻专栏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5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pacing w:val="-12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  <w:sz w:val="28"/>
              </w:rPr>
              <w:t>作  者</w:t>
            </w:r>
          </w:p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pacing w:val="-12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  <w:sz w:val="22"/>
              </w:rPr>
              <w:t>（主创人员）</w:t>
            </w:r>
          </w:p>
        </w:tc>
        <w:tc>
          <w:tcPr>
            <w:tcW w:w="3548" w:type="dxa"/>
            <w:gridSpan w:val="8"/>
            <w:vAlign w:val="center"/>
          </w:tcPr>
          <w:p>
            <w:pPr>
              <w:spacing w:line="380" w:lineRule="exact"/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集体（张雷、陶光雄、俞岚、文龙杰、安英昭、崔白露、龙敏、彭大伟、贺劭清、高凯、许婧、李晗雪、樊中华、杨程晨、阿琳娜、徐文欣、李金磊、应妮、金旭）</w:t>
            </w:r>
          </w:p>
        </w:tc>
        <w:tc>
          <w:tcPr>
            <w:tcW w:w="1422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000000"/>
                <w:w w:val="95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编 </w:t>
            </w:r>
            <w:r>
              <w:rPr>
                <w:rFonts w:ascii="华文中宋" w:hAnsi="华文中宋" w:eastAsia="华文中宋"/>
                <w:color w:val="000000"/>
                <w:sz w:val="28"/>
              </w:rPr>
              <w:t xml:space="preserve"> 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辑</w:t>
            </w:r>
          </w:p>
        </w:tc>
        <w:tc>
          <w:tcPr>
            <w:tcW w:w="3199" w:type="dxa"/>
            <w:gridSpan w:val="8"/>
            <w:vAlign w:val="center"/>
          </w:tcPr>
          <w:p>
            <w:pPr>
              <w:spacing w:line="380" w:lineRule="exact"/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集体（吴庆才、董会峰、魏群、黄耀柏、毛建军、尹宁、谢萍、齐彬、张量、唐伟杰、夏宇华、魏晞、赵文刚、苏丹、宋哲、韩禹、徐皇冠、徐雪莹、王肃宁、王宗汉）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5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pacing w:val="-12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原创单位</w:t>
            </w:r>
          </w:p>
        </w:tc>
        <w:tc>
          <w:tcPr>
            <w:tcW w:w="3548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中国新闻社</w:t>
            </w:r>
          </w:p>
        </w:tc>
        <w:tc>
          <w:tcPr>
            <w:tcW w:w="142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华文中宋" w:hAnsi="华文中宋" w:eastAsia="华文中宋"/>
                <w:color w:val="000000"/>
                <w:sz w:val="18"/>
              </w:rPr>
            </w:pPr>
            <w:r>
              <w:rPr>
                <w:rFonts w:hint="eastAsia" w:ascii="华文中宋" w:hAnsi="华文中宋" w:eastAsia="华文中宋"/>
                <w:color w:val="000000"/>
                <w:sz w:val="18"/>
              </w:rPr>
              <w:t>发布端/账号/媒体名称</w:t>
            </w:r>
          </w:p>
        </w:tc>
        <w:tc>
          <w:tcPr>
            <w:tcW w:w="3199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中国新闻网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5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pacing w:val="-12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字数/时长</w:t>
            </w:r>
          </w:p>
        </w:tc>
        <w:tc>
          <w:tcPr>
            <w:tcW w:w="4970" w:type="dxa"/>
            <w:gridSpan w:val="1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4235字</w:t>
            </w:r>
          </w:p>
        </w:tc>
        <w:tc>
          <w:tcPr>
            <w:tcW w:w="9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语种</w:t>
            </w:r>
          </w:p>
        </w:tc>
        <w:tc>
          <w:tcPr>
            <w:tcW w:w="2206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中文、英文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55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刊播版面</w:t>
            </w:r>
            <w:r>
              <w:rPr>
                <w:rFonts w:hint="eastAsia" w:ascii="华文中宋" w:hAnsi="华文中宋" w:eastAsia="华文中宋"/>
                <w:color w:val="000000"/>
                <w:spacing w:val="-12"/>
                <w:sz w:val="28"/>
              </w:rPr>
              <w:t>(</w:t>
            </w:r>
            <w:r>
              <w:rPr>
                <w:rFonts w:hint="eastAsia" w:ascii="华文中宋" w:hAnsi="华文中宋" w:eastAsia="华文中宋"/>
                <w:color w:val="000000"/>
                <w:spacing w:val="-12"/>
                <w:sz w:val="24"/>
              </w:rPr>
              <w:t>名称和版次)</w:t>
            </w:r>
          </w:p>
        </w:tc>
        <w:tc>
          <w:tcPr>
            <w:tcW w:w="1965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color w:val="000000"/>
                <w:sz w:val="22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中国新闻网</w:t>
            </w:r>
          </w:p>
        </w:tc>
        <w:tc>
          <w:tcPr>
            <w:tcW w:w="157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" w:hAnsi="仿宋" w:eastAsia="仿宋" w:cs="仿宋"/>
                <w:color w:val="000000"/>
                <w:sz w:val="22"/>
                <w:szCs w:val="1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刊播日期</w:t>
            </w:r>
          </w:p>
        </w:tc>
        <w:tc>
          <w:tcPr>
            <w:tcW w:w="2432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color w:val="000000"/>
                <w:sz w:val="22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2023.1.1-2023.12.31</w:t>
            </w:r>
          </w:p>
        </w:tc>
        <w:tc>
          <w:tcPr>
            <w:tcW w:w="85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刊播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" w:hAnsi="仿宋" w:eastAsia="仿宋" w:cs="仿宋"/>
                <w:color w:val="000000"/>
                <w:sz w:val="22"/>
                <w:szCs w:val="1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周期</w:t>
            </w:r>
          </w:p>
        </w:tc>
        <w:tc>
          <w:tcPr>
            <w:tcW w:w="133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 w:cs="仿宋"/>
                <w:color w:val="000000"/>
                <w:sz w:val="22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日刊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9" w:hRule="atLeast"/>
        </w:trPr>
        <w:tc>
          <w:tcPr>
            <w:tcW w:w="2940" w:type="dxa"/>
            <w:gridSpan w:val="4"/>
            <w:vAlign w:val="center"/>
          </w:tcPr>
          <w:p>
            <w:pPr>
              <w:spacing w:line="320" w:lineRule="exact"/>
              <w:rPr>
                <w:rFonts w:ascii="仿宋_GB2312" w:hAnsi="仿宋"/>
                <w:color w:val="000000"/>
                <w:szCs w:val="21"/>
                <w:highlight w:val="yellow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新媒体作品填报网址</w:t>
            </w:r>
          </w:p>
        </w:tc>
        <w:tc>
          <w:tcPr>
            <w:tcW w:w="6779" w:type="dxa"/>
            <w:gridSpan w:val="16"/>
            <w:vAlign w:val="center"/>
          </w:tcPr>
          <w:p>
            <w:pPr>
              <w:jc w:val="left"/>
              <w:rPr>
                <w:rFonts w:hint="eastAsia" w:ascii="仿宋" w:hAnsi="仿宋" w:eastAsia="仿宋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/>
                <w:bCs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347345</wp:posOffset>
                  </wp:positionV>
                  <wp:extent cx="707390" cy="707390"/>
                  <wp:effectExtent l="0" t="0" r="3810" b="3810"/>
                  <wp:wrapSquare wrapText="bothSides"/>
                  <wp:docPr id="2" name="图片 2" descr="qrcode_www.chinanew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qrcode_www.chinanews.com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bCs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/>
                <w:bCs/>
                <w:sz w:val="28"/>
                <w:szCs w:val="28"/>
                <w:lang w:val="en-US" w:eastAsia="zh-CN"/>
              </w:rPr>
              <w:instrText xml:space="preserve"> HYPERLINK "https://www.chinanews.com/dxw/" </w:instrText>
            </w:r>
            <w:r>
              <w:rPr>
                <w:rFonts w:hint="eastAsia" w:ascii="仿宋" w:hAnsi="仿宋" w:eastAsia="仿宋"/>
                <w:bCs/>
                <w:sz w:val="28"/>
                <w:szCs w:val="28"/>
                <w:lang w:val="en-US" w:eastAsia="zh-CN"/>
              </w:rPr>
              <w:fldChar w:fldCharType="separate"/>
            </w:r>
            <w:r>
              <w:rPr>
                <w:rStyle w:val="10"/>
                <w:rFonts w:hint="eastAsia" w:ascii="仿宋" w:hAnsi="仿宋" w:eastAsia="仿宋"/>
                <w:bCs/>
                <w:sz w:val="28"/>
                <w:szCs w:val="28"/>
                <w:lang w:val="en-US" w:eastAsia="zh-CN"/>
              </w:rPr>
              <w:t>https://www.chinanews.com/dxw/</w:t>
            </w:r>
            <w:r>
              <w:rPr>
                <w:rFonts w:hint="eastAsia" w:ascii="仿宋" w:hAnsi="仿宋" w:eastAsia="仿宋"/>
                <w:bCs/>
                <w:sz w:val="28"/>
                <w:szCs w:val="28"/>
                <w:lang w:val="en-US" w:eastAsia="zh-CN"/>
              </w:rPr>
              <w:fldChar w:fldCharType="end"/>
            </w:r>
          </w:p>
          <w:p>
            <w:pPr>
              <w:spacing w:line="260" w:lineRule="exact"/>
              <w:rPr>
                <w:rFonts w:ascii="华文中宋" w:hAnsi="华文中宋" w:eastAsia="华文中宋"/>
                <w:color w:val="000000"/>
                <w:sz w:val="28"/>
                <w:highlight w:val="yellow"/>
              </w:rPr>
            </w:pPr>
          </w:p>
          <w:p>
            <w:pPr>
              <w:spacing w:line="260" w:lineRule="exact"/>
              <w:rPr>
                <w:rFonts w:ascii="华文中宋" w:hAnsi="华文中宋" w:eastAsia="华文中宋"/>
                <w:color w:val="000000"/>
                <w:sz w:val="28"/>
                <w:highlight w:val="yellow"/>
              </w:rPr>
            </w:pPr>
          </w:p>
          <w:p>
            <w:pPr>
              <w:spacing w:line="260" w:lineRule="exact"/>
              <w:rPr>
                <w:rFonts w:ascii="华文中宋" w:hAnsi="华文中宋" w:eastAsia="华文中宋"/>
                <w:color w:val="000000"/>
                <w:sz w:val="28"/>
                <w:highlight w:val="yellow"/>
              </w:rPr>
            </w:pPr>
          </w:p>
          <w:p>
            <w:pPr>
              <w:spacing w:line="260" w:lineRule="exact"/>
              <w:rPr>
                <w:rFonts w:ascii="华文中宋" w:hAnsi="华文中宋" w:eastAsia="华文中宋"/>
                <w:color w:val="000000"/>
                <w:sz w:val="28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5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  ︵</w:t>
            </w:r>
          </w:p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作采</w:t>
            </w:r>
          </w:p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品编</w:t>
            </w:r>
          </w:p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简过</w:t>
            </w:r>
          </w:p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介程</w:t>
            </w:r>
          </w:p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  ︶</w:t>
            </w:r>
          </w:p>
        </w:tc>
        <w:tc>
          <w:tcPr>
            <w:tcW w:w="8169" w:type="dxa"/>
            <w:gridSpan w:val="1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2020年底，中新社着眼百年变局、强国建设、民族复兴的新形势，创办重点专栏“东西问”。通过聚焦人类文明交流互鉴，挖掘展现中国文化的内在基因，引导境内外受众建立对历史与当代中国的文化认知和现实判断，以学理型深度报道讲述中华文明故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开栏以来，“东西问”着力丰富话语主体、破解叙事短板，依托中外知名专家学者，以融媒体形式播发高端访谈、中外对话、专家文章、深度评论等，理性探讨东西方交流过程中的重大、突发、热点、敏感问题。专栏突出学理性、针对性、通俗性，将陈情与说理结合、立论与驳论结合、观点与案例结合，打开东西文明交流的“问号”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ascii="仿宋" w:hAnsi="仿宋" w:eastAsia="仿宋"/>
                <w:color w:val="000000"/>
                <w:w w:val="95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“东西问”推动智库化、平台化、品牌化建设，截至2024年3月1日，累计专访中外专家1626人，发稿2024篇，网络综合阅读量超30亿次。其中2023年，“东西问”约访中外专家642人，推出系列策划33组，以每日发两稿的频率，播发特稿765篇，以文、图、视要素融合的新媒体形态，着重阐释了中国式现代化、人类命运共同体、“一带一路”倡议、全球文明倡议、中华文明的突出特性、文化遗产保护与传承等重大主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3" w:hRule="atLeast"/>
        </w:trPr>
        <w:tc>
          <w:tcPr>
            <w:tcW w:w="155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国</w:t>
            </w:r>
          </w:p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际</w:t>
            </w:r>
          </w:p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传</w:t>
            </w:r>
          </w:p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播</w:t>
            </w:r>
          </w:p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效</w:t>
            </w:r>
          </w:p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果</w:t>
            </w:r>
          </w:p>
        </w:tc>
        <w:tc>
          <w:tcPr>
            <w:tcW w:w="8169" w:type="dxa"/>
            <w:gridSpan w:val="1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2023年，“东西问”栏目在英国路透社、法国《人道报》、新加坡《联合早报》、日本雅虎新闻、台湾《中国时报》、香港《亚洲时报》等30余个国家和地区的主流媒体落地，同时获学习强国、人民网、光明网、环球网、中国网等境内媒体平台广泛转载，网络综合阅读量超12亿次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“东西问”致力于打造中西文明交流对话平台和品牌，被国内外文化学术界称为“具前瞻、有价值的学理性探索”。著名思想家、哈佛大学亚洲中心资深研究员杜维明表示，“东西问”开栏三年多来已颇具影响力，在全球单向主义突出的背景下，文明互鉴的主题应被大家所重视，拓展文明对话的深度和广度。美国《中国政治学杂志》副主编约瑟夫·格雷戈里·马奥尼评价“东西问”称：“这是一个当下越来越少见的坦诚直率的东西方对话论坛。”知名汉学家杜赞奇接受“东西问”专访后表示，“这一系列关于全球化时代的东方和西方问题的访谈，在世界上是非常需要的。这些采访都是经过深思熟虑准备的，答案都是坦率的。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“东西问”并重多语种传播，截至2023年底，逾200篇重点稿件通过与华侨大学等高校、中国日报等媒体的合作机制，被翻译为英、法、德、俄、西、葡、日等七种语言并出海传播。相继在香港、北京、伦敦出版中文繁体、简体、英文版精选集，英文版于2023年11月2日上线Open Access平台。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5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  ︵</w:t>
            </w:r>
          </w:p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初推</w:t>
            </w:r>
          </w:p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评荐</w:t>
            </w:r>
          </w:p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评理</w:t>
            </w:r>
          </w:p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语由</w:t>
            </w:r>
          </w:p>
          <w:p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  ︶</w:t>
            </w:r>
          </w:p>
        </w:tc>
        <w:tc>
          <w:tcPr>
            <w:tcW w:w="8169" w:type="dxa"/>
            <w:gridSpan w:val="1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/>
                <w:color w:val="000000"/>
                <w:sz w:val="24"/>
                <w:szCs w:val="18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推动文明交流互鉴，是繁荣世界文明百花园的必由之路，也是推进中国式现代化、建设中华民族现代文明的内在要求。中新社重点专栏“东西问”特色鲜明、立意高远，内容丰富、形式多元，抓住“文明互鉴”的最大公约数，是推动东西方文化交流、中华文明宣介的有益探索，是中新社在习近平文化思想的新闻宣传和国际传播领域的创新实践。“东西问”有策略、讲技巧地开展互动性叙事，充分挖掘中华文化内在基因，铸牢对外话语的学理支撑。专栏广泛约访全球知名专家，搭建起中外对话的高端平台，构造更多交流场域、争取更大理解空间，在巩固拓展知华友华群体的同时，以丰富的话语主体，优质的叙事内容，于境内外媒体平台广泛传播，在中外理论学术文化界收获良好反响，成为拓展跨文化交流空间，推动文明交流互鉴，扩大中华文明传播势能的守正创新。同意推荐。</w:t>
            </w:r>
          </w:p>
          <w:p>
            <w:pPr>
              <w:spacing w:line="240" w:lineRule="exact"/>
              <w:rPr>
                <w:rFonts w:ascii="华文中宋" w:hAnsi="华文中宋" w:eastAsia="华文中宋"/>
                <w:color w:val="000000"/>
                <w:spacing w:val="-2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  <w:t xml:space="preserve">        </w:t>
            </w:r>
          </w:p>
          <w:p>
            <w:pPr>
              <w:spacing w:line="36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  <w:t xml:space="preserve">                           签名：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（盖单位公章）</w:t>
            </w:r>
          </w:p>
          <w:p>
            <w:pPr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_GB2312"/>
                <w:color w:val="000000"/>
                <w:sz w:val="28"/>
              </w:rPr>
              <w:t xml:space="preserve">                                 </w:t>
            </w:r>
            <w:r>
              <w:rPr>
                <w:rFonts w:ascii="华文中宋" w:hAnsi="华文中宋" w:eastAsia="华文中宋"/>
                <w:color w:val="000000"/>
                <w:sz w:val="28"/>
              </w:rPr>
              <w:t>20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2</w:t>
            </w:r>
            <w:r>
              <w:rPr>
                <w:rFonts w:ascii="华文中宋" w:hAnsi="华文中宋" w:eastAsia="华文中宋"/>
                <w:color w:val="000000"/>
                <w:sz w:val="28"/>
              </w:rPr>
              <w:t xml:space="preserve">4年  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月</w:t>
            </w:r>
            <w:r>
              <w:rPr>
                <w:rFonts w:ascii="华文中宋" w:hAnsi="华文中宋" w:eastAsia="华文中宋"/>
                <w:color w:val="000000"/>
                <w:sz w:val="28"/>
              </w:rPr>
              <w:t xml:space="preserve">  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5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联系人</w:t>
            </w:r>
          </w:p>
        </w:tc>
        <w:tc>
          <w:tcPr>
            <w:tcW w:w="1777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621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邮箱</w:t>
            </w:r>
          </w:p>
        </w:tc>
        <w:tc>
          <w:tcPr>
            <w:tcW w:w="1620" w:type="dxa"/>
            <w:gridSpan w:val="5"/>
            <w:vAlign w:val="center"/>
          </w:tcPr>
          <w:p>
            <w:pPr>
              <w:spacing w:line="26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621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手机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55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地址</w:t>
            </w:r>
          </w:p>
        </w:tc>
        <w:tc>
          <w:tcPr>
            <w:tcW w:w="5018" w:type="dxa"/>
            <w:gridSpan w:val="11"/>
            <w:vAlign w:val="center"/>
          </w:tcPr>
          <w:p>
            <w:pPr>
              <w:spacing w:line="26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621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邮编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719" w:type="dxa"/>
            <w:gridSpan w:val="20"/>
            <w:vAlign w:val="center"/>
          </w:tcPr>
          <w:p>
            <w:pPr>
              <w:tabs>
                <w:tab w:val="right" w:pos="8730"/>
              </w:tabs>
              <w:jc w:val="center"/>
              <w:outlineLvl w:val="0"/>
              <w:rPr>
                <w:rFonts w:ascii="华文中宋" w:hAnsi="华文中宋" w:eastAsia="华文中宋" w:cs="华文中宋"/>
                <w:bCs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bCs/>
                <w:sz w:val="28"/>
                <w:szCs w:val="28"/>
              </w:rPr>
              <w:t>以下仅自荐、他荐参评作品填写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86" w:type="dxa"/>
          <w:trHeight w:val="680" w:hRule="atLeast"/>
          <w:jc w:val="center"/>
        </w:trPr>
        <w:tc>
          <w:tcPr>
            <w:tcW w:w="1945" w:type="dxa"/>
            <w:gridSpan w:val="2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自荐作品所获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奖项名称</w:t>
            </w:r>
          </w:p>
        </w:tc>
        <w:tc>
          <w:tcPr>
            <w:tcW w:w="7688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省部级或中央主要新闻单位年度二等奖及以上新闻作品奖项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86" w:type="dxa"/>
          <w:trHeight w:val="680" w:hRule="atLeast"/>
          <w:jc w:val="center"/>
        </w:trPr>
        <w:tc>
          <w:tcPr>
            <w:tcW w:w="1945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sz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推荐人姓名</w:t>
            </w:r>
          </w:p>
        </w:tc>
        <w:tc>
          <w:tcPr>
            <w:tcW w:w="17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/>
                <w:color w:val="000000"/>
                <w:sz w:val="20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单位及职称</w:t>
            </w:r>
          </w:p>
        </w:tc>
        <w:tc>
          <w:tcPr>
            <w:tcW w:w="17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/>
                <w:color w:val="000000"/>
                <w:sz w:val="20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电话</w:t>
            </w:r>
          </w:p>
        </w:tc>
        <w:tc>
          <w:tcPr>
            <w:tcW w:w="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86" w:type="dxa"/>
          <w:trHeight w:val="680" w:hRule="atLeast"/>
          <w:jc w:val="center"/>
        </w:trPr>
        <w:tc>
          <w:tcPr>
            <w:tcW w:w="1945" w:type="dxa"/>
            <w:gridSpan w:val="2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推荐人姓名</w:t>
            </w:r>
          </w:p>
        </w:tc>
        <w:tc>
          <w:tcPr>
            <w:tcW w:w="17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/>
                <w:color w:val="000000"/>
                <w:sz w:val="20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单位及职称</w:t>
            </w:r>
          </w:p>
        </w:tc>
        <w:tc>
          <w:tcPr>
            <w:tcW w:w="17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/>
                <w:color w:val="000000"/>
                <w:sz w:val="20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电话</w:t>
            </w:r>
          </w:p>
        </w:tc>
        <w:tc>
          <w:tcPr>
            <w:tcW w:w="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86" w:type="dxa"/>
          <w:trHeight w:val="680" w:hRule="atLeast"/>
          <w:jc w:val="center"/>
        </w:trPr>
        <w:tc>
          <w:tcPr>
            <w:tcW w:w="1945" w:type="dxa"/>
            <w:gridSpan w:val="2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2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联系人姓名</w:t>
            </w:r>
          </w:p>
        </w:tc>
        <w:tc>
          <w:tcPr>
            <w:tcW w:w="17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color w:val="000000"/>
                <w:sz w:val="20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手机</w:t>
            </w:r>
          </w:p>
        </w:tc>
        <w:tc>
          <w:tcPr>
            <w:tcW w:w="17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color w:val="000000"/>
                <w:sz w:val="20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电话</w:t>
            </w:r>
          </w:p>
        </w:tc>
        <w:tc>
          <w:tcPr>
            <w:tcW w:w="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86" w:type="dxa"/>
          <w:trHeight w:val="680" w:hRule="atLeast"/>
          <w:jc w:val="center"/>
        </w:trPr>
        <w:tc>
          <w:tcPr>
            <w:tcW w:w="1945" w:type="dxa"/>
            <w:gridSpan w:val="2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推荐理由及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8"/>
                <w:szCs w:val="28"/>
              </w:rPr>
            </w:pPr>
            <w:r>
              <w:rPr>
                <w:rFonts w:ascii="华文中宋" w:hAnsi="华文中宋" w:eastAsia="华文中宋"/>
                <w:sz w:val="24"/>
              </w:rPr>
              <w:t>推荐人意见</w:t>
            </w:r>
          </w:p>
        </w:tc>
        <w:tc>
          <w:tcPr>
            <w:tcW w:w="7688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华文中宋" w:hAnsi="华文中宋" w:eastAsia="华文中宋"/>
                <w:sz w:val="24"/>
              </w:rPr>
            </w:pPr>
          </w:p>
          <w:p>
            <w:pPr>
              <w:rPr>
                <w:rFonts w:ascii="仿宋" w:hAnsi="仿宋" w:eastAsia="仿宋"/>
                <w:b/>
                <w:color w:val="000000"/>
                <w:szCs w:val="21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推荐人（两名）签名：</w:t>
            </w:r>
            <w:r>
              <w:rPr>
                <w:rFonts w:hint="eastAsia" w:ascii="仿宋" w:hAnsi="仿宋" w:eastAsia="仿宋"/>
                <w:b/>
                <w:color w:val="000000"/>
                <w:szCs w:val="21"/>
              </w:rPr>
              <w:t xml:space="preserve">        </w:t>
            </w:r>
            <w:r>
              <w:rPr>
                <w:rFonts w:hint="eastAsia" w:ascii="华文中宋" w:hAnsi="华文中宋" w:eastAsia="华文中宋"/>
                <w:sz w:val="24"/>
              </w:rPr>
              <w:t>自荐、他荐人签名：</w:t>
            </w:r>
            <w:r>
              <w:rPr>
                <w:rFonts w:hint="eastAsia" w:ascii="仿宋" w:hAnsi="仿宋" w:eastAsia="仿宋"/>
                <w:b/>
                <w:color w:val="000000"/>
                <w:szCs w:val="21"/>
              </w:rPr>
              <w:t xml:space="preserve">  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</w:t>
            </w:r>
          </w:p>
          <w:p>
            <w:pPr>
              <w:ind w:firstLine="4200" w:firstLineChars="2000"/>
              <w:rPr>
                <w:rFonts w:ascii="仿宋" w:hAnsi="仿宋" w:eastAsia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（单位自荐、他荐的，由单位</w:t>
            </w:r>
          </w:p>
          <w:p>
            <w:pPr>
              <w:ind w:firstLine="4410" w:firstLineChars="2100"/>
              <w:rPr>
                <w:rFonts w:ascii="仿宋" w:hAnsi="仿宋" w:eastAsia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负责人签名并加盖单位公章）</w:t>
            </w:r>
          </w:p>
          <w:p>
            <w:pPr>
              <w:spacing w:line="380" w:lineRule="exact"/>
              <w:rPr>
                <w:rFonts w:ascii="仿宋_GB2312"/>
                <w:sz w:val="28"/>
              </w:rPr>
            </w:pPr>
            <w:r>
              <w:rPr>
                <w:rFonts w:ascii="华文中宋" w:hAnsi="华文中宋" w:eastAsia="华文中宋"/>
                <w:sz w:val="24"/>
              </w:rPr>
              <w:t>202</w:t>
            </w:r>
            <w:r>
              <w:rPr>
                <w:rFonts w:hint="eastAsia" w:ascii="华文中宋" w:hAnsi="华文中宋" w:eastAsia="华文中宋"/>
                <w:sz w:val="24"/>
              </w:rPr>
              <w:t>4</w:t>
            </w:r>
            <w:r>
              <w:rPr>
                <w:rFonts w:ascii="华文中宋" w:hAnsi="华文中宋" w:eastAsia="华文中宋"/>
                <w:sz w:val="24"/>
              </w:rPr>
              <w:t xml:space="preserve">年    月    日 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               </w:t>
            </w:r>
            <w:r>
              <w:rPr>
                <w:rFonts w:ascii="华文中宋" w:hAnsi="华文中宋" w:eastAsia="华文中宋"/>
                <w:sz w:val="24"/>
              </w:rPr>
              <w:t>202</w:t>
            </w:r>
            <w:r>
              <w:rPr>
                <w:rFonts w:hint="eastAsia" w:ascii="华文中宋" w:hAnsi="华文中宋" w:eastAsia="华文中宋"/>
                <w:sz w:val="24"/>
              </w:rPr>
              <w:t>4</w:t>
            </w:r>
            <w:r>
              <w:rPr>
                <w:rFonts w:ascii="华文中宋" w:hAnsi="华文中宋" w:eastAsia="华文中宋"/>
                <w:sz w:val="24"/>
              </w:rPr>
              <w:t xml:space="preserve">年   </w:t>
            </w:r>
            <w:r>
              <w:rPr>
                <w:rFonts w:hint="eastAsia" w:ascii="华文中宋" w:hAnsi="华文中宋" w:eastAsia="华文中宋"/>
                <w:sz w:val="24"/>
              </w:rPr>
              <w:t>月</w:t>
            </w:r>
            <w:r>
              <w:rPr>
                <w:rFonts w:ascii="华文中宋" w:hAnsi="华文中宋" w:eastAsia="华文中宋"/>
                <w:sz w:val="24"/>
              </w:rPr>
              <w:t xml:space="preserve">   </w:t>
            </w:r>
            <w:r>
              <w:rPr>
                <w:rFonts w:hint="eastAsia" w:ascii="华文中宋" w:hAnsi="华文中宋" w:eastAsia="华文中宋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86" w:type="dxa"/>
          <w:trHeight w:val="680" w:hRule="atLeast"/>
          <w:jc w:val="center"/>
        </w:trPr>
        <w:tc>
          <w:tcPr>
            <w:tcW w:w="1945" w:type="dxa"/>
            <w:gridSpan w:val="2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审核单位意见</w:t>
            </w:r>
          </w:p>
        </w:tc>
        <w:tc>
          <w:tcPr>
            <w:tcW w:w="7688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仿宋" w:hAnsi="仿宋" w:eastAsia="仿宋"/>
                <w:color w:val="000000"/>
                <w:w w:val="95"/>
                <w:szCs w:val="21"/>
              </w:rPr>
            </w:pPr>
          </w:p>
          <w:p>
            <w:pPr>
              <w:rPr>
                <w:rFonts w:ascii="仿宋" w:hAnsi="仿宋" w:eastAsia="仿宋"/>
                <w:color w:val="000000"/>
                <w:w w:val="95"/>
                <w:szCs w:val="21"/>
              </w:rPr>
            </w:pPr>
          </w:p>
          <w:p>
            <w:pPr>
              <w:ind w:firstLine="420" w:firstLineChars="200"/>
              <w:rPr>
                <w:rFonts w:ascii="仿宋" w:hAnsi="仿宋" w:eastAsia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自荐、他荐人所在的省级记协、中央新闻单位、中国行业报协会等负责对作品政治方向、舆论导向、业务水平及报送材料审核把关并盖章确认。</w:t>
            </w:r>
          </w:p>
          <w:p>
            <w:pPr>
              <w:ind w:firstLine="9156" w:firstLineChars="2850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b/>
                <w:color w:val="000000"/>
                <w:szCs w:val="21"/>
              </w:rPr>
              <w:t xml:space="preserve"> </w:t>
            </w:r>
          </w:p>
          <w:p>
            <w:pPr>
              <w:ind w:firstLine="640" w:firstLineChars="200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                        </w:t>
            </w: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（加盖单位公章）</w:t>
            </w:r>
          </w:p>
          <w:p>
            <w:pPr>
              <w:ind w:firstLine="420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                          </w:t>
            </w:r>
            <w:r>
              <w:rPr>
                <w:rFonts w:ascii="华文中宋" w:hAnsi="华文中宋" w:eastAsia="华文中宋"/>
                <w:sz w:val="24"/>
              </w:rPr>
              <w:t xml:space="preserve"> 202</w:t>
            </w:r>
            <w:r>
              <w:rPr>
                <w:rFonts w:hint="eastAsia" w:ascii="华文中宋" w:hAnsi="华文中宋" w:eastAsia="华文中宋"/>
                <w:sz w:val="24"/>
              </w:rPr>
              <w:t>4</w:t>
            </w:r>
            <w:r>
              <w:rPr>
                <w:rFonts w:ascii="华文中宋" w:hAnsi="华文中宋" w:eastAsia="华文中宋"/>
                <w:sz w:val="24"/>
              </w:rPr>
              <w:t>年    月    日</w:t>
            </w:r>
          </w:p>
          <w:p>
            <w:pPr>
              <w:spacing w:line="380" w:lineRule="exact"/>
              <w:jc w:val="center"/>
              <w:rPr>
                <w:rFonts w:ascii="仿宋" w:hAnsi="仿宋" w:eastAsia="仿宋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1" w:hRule="exact"/>
        </w:trPr>
        <w:tc>
          <w:tcPr>
            <w:tcW w:w="9719" w:type="dxa"/>
            <w:gridSpan w:val="20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spacing w:line="40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color w:val="000000"/>
                <w:sz w:val="28"/>
                <w:szCs w:val="28"/>
              </w:rPr>
              <w:t>此表可从中国记协网www.zgjx.cn下载。</w:t>
            </w:r>
          </w:p>
        </w:tc>
      </w:tr>
    </w:tbl>
    <w:p>
      <w:pPr>
        <w:spacing w:line="460" w:lineRule="exact"/>
        <w:outlineLvl w:val="1"/>
        <w:rPr>
          <w:rFonts w:ascii="华文仿宋" w:hAnsi="华文仿宋" w:eastAsia="华文仿宋"/>
          <w:bCs/>
          <w:color w:val="000000"/>
          <w:szCs w:val="32"/>
        </w:rPr>
        <w:sectPr>
          <w:headerReference r:id="rId3" w:type="default"/>
          <w:footerReference r:id="rId5" w:type="default"/>
          <w:headerReference r:id="rId4" w:type="even"/>
          <w:pgSz w:w="11906" w:h="16838"/>
          <w:pgMar w:top="1701" w:right="1418" w:bottom="1361" w:left="1418" w:header="851" w:footer="1418" w:gutter="0"/>
          <w:pgNumType w:fmt="numberInDash"/>
          <w:cols w:space="425" w:num="1"/>
          <w:docGrid w:type="lines" w:linePitch="312" w:charSpace="0"/>
        </w:sectPr>
      </w:pPr>
    </w:p>
    <w:p>
      <w:pPr>
        <w:spacing w:line="560" w:lineRule="exact"/>
        <w:jc w:val="center"/>
        <w:rPr>
          <w:rFonts w:ascii="华文中宋" w:hAnsi="华文中宋" w:eastAsia="华文中宋"/>
          <w:szCs w:val="32"/>
        </w:rPr>
      </w:pPr>
      <w:r>
        <w:rPr>
          <w:rFonts w:hint="eastAsia" w:ascii="方正小标宋简体" w:hAnsi="华文中宋" w:eastAsia="方正小标宋简体"/>
          <w:sz w:val="40"/>
          <w:szCs w:val="32"/>
        </w:rPr>
        <w:t>国际传播作品新闻专栏代表作基本情况</w:t>
      </w:r>
    </w:p>
    <w:p>
      <w:pPr>
        <w:autoSpaceDE w:val="0"/>
        <w:autoSpaceDN w:val="0"/>
        <w:adjustRightInd w:val="0"/>
        <w:spacing w:line="200" w:lineRule="exact"/>
        <w:rPr>
          <w:rFonts w:ascii="仿宋_GB2312" w:hAnsi="仿宋" w:cs="华文中宋"/>
          <w:sz w:val="24"/>
          <w:szCs w:val="24"/>
        </w:rPr>
      </w:pPr>
    </w:p>
    <w:tbl>
      <w:tblPr>
        <w:tblStyle w:val="6"/>
        <w:tblW w:w="933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8"/>
        <w:gridCol w:w="774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  <w:jc w:val="center"/>
        </w:trPr>
        <w:tc>
          <w:tcPr>
            <w:tcW w:w="1588" w:type="dxa"/>
          </w:tcPr>
          <w:p>
            <w:pPr>
              <w:pStyle w:val="11"/>
              <w:spacing w:before="132"/>
              <w:ind w:left="261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作品标题</w:t>
            </w:r>
          </w:p>
        </w:tc>
        <w:tc>
          <w:tcPr>
            <w:tcW w:w="7742" w:type="dxa"/>
          </w:tcPr>
          <w:p>
            <w:pPr>
              <w:pStyle w:val="11"/>
              <w:rPr>
                <w:rFonts w:ascii="Times New Roman"/>
                <w:sz w:val="3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</w:rPr>
              <w:t>（东西问）欧洲汉学会前主席巴得胜：“西观”中华文化三十载，我看到什么？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  <w:jc w:val="center"/>
        </w:trPr>
        <w:tc>
          <w:tcPr>
            <w:tcW w:w="1588" w:type="dxa"/>
          </w:tcPr>
          <w:p>
            <w:pPr>
              <w:pStyle w:val="11"/>
              <w:spacing w:before="132"/>
              <w:ind w:left="261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发表日期</w:t>
            </w:r>
          </w:p>
        </w:tc>
        <w:tc>
          <w:tcPr>
            <w:tcW w:w="7742" w:type="dxa"/>
          </w:tcPr>
          <w:p>
            <w:pPr>
              <w:pStyle w:val="11"/>
              <w:tabs>
                <w:tab w:val="left" w:pos="1410"/>
                <w:tab w:val="left" w:pos="2250"/>
              </w:tabs>
              <w:spacing w:before="221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202</w:t>
            </w:r>
            <w:r>
              <w:rPr>
                <w:rFonts w:hint="eastAsia"/>
                <w:sz w:val="28"/>
                <w:lang w:val="en-US"/>
              </w:rPr>
              <w:t>3</w:t>
            </w:r>
            <w:r>
              <w:rPr>
                <w:sz w:val="28"/>
              </w:rPr>
              <w:t>年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  <w:r>
              <w:rPr>
                <w:sz w:val="28"/>
              </w:rPr>
              <w:t>月</w:t>
            </w:r>
            <w:r>
              <w:rPr>
                <w:rFonts w:hint="eastAsia"/>
                <w:sz w:val="28"/>
                <w:lang w:val="en-US" w:eastAsia="zh-CN"/>
              </w:rPr>
              <w:t>9</w:t>
            </w:r>
            <w:r>
              <w:rPr>
                <w:sz w:val="28"/>
              </w:rPr>
              <w:t>日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3" w:hRule="atLeast"/>
          <w:jc w:val="center"/>
        </w:trPr>
        <w:tc>
          <w:tcPr>
            <w:tcW w:w="1588" w:type="dxa"/>
          </w:tcPr>
          <w:p>
            <w:pPr>
              <w:pStyle w:val="11"/>
              <w:spacing w:before="2"/>
              <w:jc w:val="center"/>
              <w:rPr>
                <w:rFonts w:ascii="华文中宋"/>
                <w:sz w:val="32"/>
              </w:rPr>
            </w:pPr>
          </w:p>
          <w:p>
            <w:pPr>
              <w:pStyle w:val="11"/>
              <w:spacing w:line="216" w:lineRule="auto"/>
              <w:ind w:left="345" w:right="331"/>
              <w:jc w:val="center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作品 评介</w:t>
            </w:r>
          </w:p>
        </w:tc>
        <w:tc>
          <w:tcPr>
            <w:tcW w:w="77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560" w:firstLineChars="200"/>
              <w:jc w:val="both"/>
              <w:textAlignment w:val="auto"/>
              <w:rPr>
                <w:rFonts w:ascii="仿宋" w:hAnsi="仿宋" w:eastAsia="仿宋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汉学家是沟通中外的使者。该稿选取欧洲汉学界代表性人物巴得胜，以儒学、跨文化学等汉学研究课题为切口展开深入访谈，凸显“东西问”推动文明交流和中华文化海外传播的特性。稿件阐释文化，也着眼时代，“中话西说”阐明西方汉学家对中国式现代化理论的理解和共鸣、中华文化对于解决西方问题的现实意义等。选题精准、层次丰富，播发后收获良好传播效果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0" w:hRule="atLeast"/>
          <w:jc w:val="center"/>
        </w:trPr>
        <w:tc>
          <w:tcPr>
            <w:tcW w:w="1588" w:type="dxa"/>
          </w:tcPr>
          <w:p>
            <w:pPr>
              <w:pStyle w:val="11"/>
              <w:spacing w:before="15"/>
              <w:jc w:val="center"/>
              <w:rPr>
                <w:rFonts w:ascii="华文中宋"/>
                <w:sz w:val="31"/>
              </w:rPr>
            </w:pPr>
          </w:p>
          <w:p>
            <w:pPr>
              <w:pStyle w:val="11"/>
              <w:spacing w:line="216" w:lineRule="auto"/>
              <w:ind w:left="345" w:right="331"/>
              <w:jc w:val="center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采编 过程</w:t>
            </w:r>
          </w:p>
        </w:tc>
        <w:tc>
          <w:tcPr>
            <w:tcW w:w="77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560" w:firstLineChars="200"/>
              <w:jc w:val="both"/>
              <w:textAlignment w:val="auto"/>
              <w:rPr>
                <w:rFonts w:ascii="仿宋" w:hAnsi="仿宋" w:eastAsia="仿宋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巴得胜是欧洲汉学界具有一定影响的代表性人物，记者以巴得胜30年来对中华文化的观察思考为主轴展开独家专访，以点带面呈现观点，稿件兼具学理性、知识性，又通俗易懂。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1" w:hRule="atLeast"/>
          <w:jc w:val="center"/>
        </w:trPr>
        <w:tc>
          <w:tcPr>
            <w:tcW w:w="1588" w:type="dxa"/>
          </w:tcPr>
          <w:p>
            <w:pPr>
              <w:pStyle w:val="11"/>
              <w:jc w:val="center"/>
              <w:rPr>
                <w:rFonts w:ascii="华文中宋"/>
                <w:sz w:val="32"/>
              </w:rPr>
            </w:pPr>
          </w:p>
          <w:p>
            <w:pPr>
              <w:pStyle w:val="11"/>
              <w:spacing w:line="216" w:lineRule="auto"/>
              <w:ind w:left="345" w:right="331"/>
              <w:jc w:val="center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社会</w:t>
            </w:r>
          </w:p>
          <w:p>
            <w:pPr>
              <w:pStyle w:val="11"/>
              <w:spacing w:line="216" w:lineRule="auto"/>
              <w:ind w:left="345" w:right="331"/>
              <w:jc w:val="center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效果</w:t>
            </w:r>
          </w:p>
        </w:tc>
        <w:tc>
          <w:tcPr>
            <w:tcW w:w="77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560" w:firstLineChars="200"/>
              <w:jc w:val="both"/>
              <w:textAlignment w:val="auto"/>
              <w:rPr>
                <w:rFonts w:ascii="仿宋_GB2312" w:hAnsi="华文仿宋" w:eastAsia="仿宋_GB2312" w:cs="Times New Roman"/>
                <w:b/>
                <w:bCs/>
                <w:kern w:val="2"/>
                <w:sz w:val="3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该稿播发后，在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中国新闻网、中国新闻社和中国新闻网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微博、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微信公众号、东西问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微信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公众号等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端口推送，获美国、菲律宾、澳门等国家和地区多家外媒采用，被国务院侨务办公室官网、中国网、中青在线、儒家网等媒体平台转载，总阅读量超140万次。巴得胜本人也向记者致谢，对稿件表示肯定。</w:t>
            </w:r>
          </w:p>
        </w:tc>
      </w:tr>
    </w:tbl>
    <w:p>
      <w:pPr>
        <w:rPr>
          <w:rFonts w:ascii="楷体" w:hAnsi="楷体" w:eastAsia="楷体"/>
          <w:sz w:val="28"/>
        </w:rPr>
      </w:pPr>
      <w:r>
        <w:rPr>
          <w:rFonts w:hint="eastAsia" w:ascii="楷体" w:hAnsi="楷体" w:eastAsia="楷体"/>
          <w:sz w:val="28"/>
        </w:rPr>
        <w:t>此表可从中国记协网www.zgjx.cn下载，上、下半年代表作前各附1张。</w:t>
      </w:r>
    </w:p>
    <w:p>
      <w:pPr>
        <w:spacing w:line="560" w:lineRule="exact"/>
        <w:jc w:val="center"/>
        <w:rPr>
          <w:rFonts w:ascii="楷体" w:hAnsi="楷体" w:eastAsia="楷体"/>
          <w:b/>
          <w:bCs/>
          <w:sz w:val="28"/>
          <w:szCs w:val="28"/>
        </w:rPr>
      </w:pPr>
    </w:p>
    <w:p>
      <w:pPr>
        <w:spacing w:line="560" w:lineRule="exact"/>
        <w:jc w:val="center"/>
        <w:rPr>
          <w:rFonts w:ascii="楷体" w:hAnsi="楷体" w:eastAsia="楷体"/>
          <w:b/>
          <w:bCs/>
          <w:sz w:val="28"/>
          <w:szCs w:val="28"/>
        </w:rPr>
      </w:pPr>
    </w:p>
    <w:p>
      <w:pPr>
        <w:spacing w:line="560" w:lineRule="exact"/>
        <w:jc w:val="center"/>
        <w:rPr>
          <w:rFonts w:ascii="楷体" w:hAnsi="楷体" w:eastAsia="楷体"/>
          <w:b/>
          <w:bCs/>
          <w:sz w:val="28"/>
          <w:szCs w:val="28"/>
        </w:rPr>
      </w:pPr>
    </w:p>
    <w:p>
      <w:pPr>
        <w:spacing w:line="560" w:lineRule="exact"/>
        <w:jc w:val="center"/>
        <w:rPr>
          <w:rFonts w:ascii="楷体" w:hAnsi="楷体" w:eastAsia="楷体"/>
          <w:b/>
          <w:bCs w:val="0"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 w:val="0"/>
          <w:color w:val="auto"/>
          <w:sz w:val="28"/>
          <w:szCs w:val="28"/>
        </w:rPr>
        <w:t>（东西问）欧洲汉学会前主席巴得胜：“西观”中华文化三十载，我看到什么？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56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中新社比利时根特3月9日电　题：“西观”中华文化三十载，我看到什么？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——专访欧洲汉学会前主席巴得胜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中新社记者　德永健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在欧洲汉学界，比利时根特大学是绕不开的名字。早在1900年，根特大学就开设东方学课程，并将梵文作为选修课，1958年后，开始系统研究东方学，汉学研究基础可谓深厚。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从根特大学走出的汉学家中，巴得胜（Bart Dessein）是佼佼者。1994年他获得博士学位，以研究中国佛教哲学开启学术生涯，后涉足儒学、新儒学、跨文化学等研究，发表大量学术文章；现为根特大学东方语言文化系教授，根特大学“东亚文化透视：身份、历史意识、现代性”研究组组长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2016年，巴得胜开始担任欧洲汉学会主席，直至去年8月任期届满卸任。从1994年获得博士学位开启学术生涯至今，他“西观”中华文化近三十载，有何心得和体会？近日中新社“东西问”记者赴根特大学专访巴得胜，探讨相关话题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现将访谈实录摘要如下：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中新社记者：您的学术生涯从研究中国佛教哲学开始，后来为什么涉足儒学和新儒学研究？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巴得胜：佛教传入中国后，与道教、儒学等本土文化长期共存，如果研究中国佛教，不可避免要接触儒学；从魏晋南北朝开始，佛教也对儒学产生影响，因此中国佛教研究和儒学研究是不可分割的。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新儒学研究源于我对中国现代社会的兴趣。可以看到新儒学在中国现代社会越发重要，与儒学在近代一度遭受猛烈批判有很大不同；从历史的角度看，这种转变让我有些吃惊，想探究其中的原因，当然也想借此去了解中国现代社会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中新社记者：新儒学在中国现代社会重新获得重视，背后的原因是什么？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巴得胜：我认为“没有历史就没有将来”。每一种文化都有自己的历史根基，它会影响我们怎么看待世界，怎么看待自己在世界的地位。儒学是中华文化的历史根基，中国近代有些人试图把儒学消灭掉，这是不可能的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另一个原因与中国国际地位有关。19世纪末20世纪初的时候，中国在经济、军事等领域远远落后于欧美，有人归罪于儒学；现在随着中国国际地位越来越高，大家认识到中国有自己的文化优势，欧美也不一定什么地方都比中国厉害，这么说不是自傲，而是重新认识中国文化优势，其中一部分优势就是儒家思想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中新社记者：儒家思想为中国发展提供了哪些智慧？有没有具体例子？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巴得胜：我想到儒家修身哲学。“修身”赋予个体道德责任，强调每个人都有责任完善自己，目标是成为“君子”；如果每个人都变得更好，国家就会变得更好，也就是帮助国家发展。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从这个角度看，儒家思想不反对发展，与现代化并不对立，关键在于如何发扬。封建社会利用儒家思想维护皇权，只会阻碍社会发展；儒家修身哲学号召大家成为“君子”，却可以促进社会发展。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中新社记者：关于现代化概念，去年中共二十大提出中国式现代化理论，强调现代化不等于西方化，您怎么看？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巴得胜：中国有自己的历史背景，中国式现代化涵盖很多中国传统文化，不可能是西方化。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现代化也不应该是西方化。西方当然有好的东西，但西方不是标准，没有一个国家有权决定别的国家全盘接受外来文化，每个国家都应从自己的实际情况出发去吸收这些文化，就像佛教传入中国后慢慢融入本土，后来成为中华文化的一部分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在当今世界，肯定会有中国人对西方文化感兴趣，东西文化会彼此交融，试图“全盘西化”并不现实。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中新社记者：中华文化发展至今，能不能帮助解决西方世界面临的一些挑战和问题？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巴得胜：我想到中国哲学“天人合一”思想。古希腊哲学认为“人类应该征服自然”，基本上资本主义发展受到了它的影响，“天人合一”思想则会让人重新思考如何发展经济，重新思考人类和自然的关系，我想对于解决现在的气候变化和环境问题会有帮助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中新社记者：关于文化交流，您明确反对“西方中心论”，能否具体阐述这一观点？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巴得胜：跨文化交流的基础是“平等”，如果从“西方中心论”出发，把西方文化当成标准，你永远不会理解别人的文化，这是现在很大的问题。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另一个问题是不够重视文化差异，看到差异只会很消极地说“那不一样”，但不一样的原因在哪里？应该试着去了解别人的历史和文化，即使最后并不认同，但这种态度很重要，不能因为“不同就否定”，这样会忽视彼此真正的关联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中新社记者：对于中华文化对外传播，您有何看法和建议？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巴得胜：我认为中华文化是中国软实力的一部分，现在需要让全世界看到中华文化的多样性。有些东西我觉得很有意思，但很难看到，比如中国书法，很多欧洲人即使不懂汉字，也对中国书法感兴趣，会把书法当成绘画作品去欣赏，还有流行音乐，在欧洲年轻人里很受欢迎，不过在欧洲很难听到中国流行音乐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当然欧洲有自己的问题，比如我给学生讲中国文学概况，在欧洲能买到的中国文学作品却很少，覆盖的中国作家也不广，我想是因为出版社想赚钱，哪些中国作家的书好卖就出版哪些书。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如果中华文化对外传播不够丰富，西方人可能会想“我们知道的中国都是一样的”，实际上并非如此，未来应想办法展示中华文化的多样性。（完）</w:t>
      </w:r>
    </w:p>
    <w:p>
      <w:pPr>
        <w:spacing w:line="560" w:lineRule="exact"/>
        <w:jc w:val="center"/>
        <w:rPr>
          <w:rFonts w:ascii="华文中宋" w:hAnsi="华文中宋" w:eastAsia="华文中宋"/>
          <w:szCs w:val="32"/>
        </w:rPr>
      </w:pPr>
      <w:r>
        <w:rPr>
          <w:rFonts w:ascii="楷体" w:hAnsi="楷体" w:eastAsia="楷体"/>
          <w:b/>
          <w:bCs/>
          <w:sz w:val="28"/>
          <w:szCs w:val="28"/>
        </w:rPr>
        <w:br w:type="page"/>
      </w:r>
      <w:r>
        <w:rPr>
          <w:rFonts w:hint="eastAsia" w:ascii="方正小标宋简体" w:hAnsi="华文中宋" w:eastAsia="方正小标宋简体"/>
          <w:sz w:val="40"/>
          <w:szCs w:val="32"/>
        </w:rPr>
        <w:t>国际传播作品新闻专栏代表作基本情况</w:t>
      </w:r>
    </w:p>
    <w:p>
      <w:pPr>
        <w:autoSpaceDE w:val="0"/>
        <w:autoSpaceDN w:val="0"/>
        <w:adjustRightInd w:val="0"/>
        <w:spacing w:line="200" w:lineRule="exact"/>
        <w:rPr>
          <w:rFonts w:ascii="仿宋_GB2312" w:hAnsi="仿宋" w:cs="华文中宋"/>
          <w:sz w:val="24"/>
          <w:szCs w:val="24"/>
        </w:rPr>
      </w:pPr>
    </w:p>
    <w:tbl>
      <w:tblPr>
        <w:tblStyle w:val="6"/>
        <w:tblW w:w="933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8"/>
        <w:gridCol w:w="774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  <w:jc w:val="center"/>
        </w:trPr>
        <w:tc>
          <w:tcPr>
            <w:tcW w:w="1588" w:type="dxa"/>
          </w:tcPr>
          <w:p>
            <w:pPr>
              <w:pStyle w:val="11"/>
              <w:spacing w:before="132"/>
              <w:ind w:left="261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作品标题</w:t>
            </w:r>
          </w:p>
        </w:tc>
        <w:tc>
          <w:tcPr>
            <w:tcW w:w="7742" w:type="dxa"/>
          </w:tcPr>
          <w:p>
            <w:pPr>
              <w:pStyle w:val="11"/>
              <w:rPr>
                <w:rFonts w:ascii="Times New Roman"/>
                <w:sz w:val="3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（东西问）希腊前总统帕夫洛普洛斯：希中文明对话为何那么重要？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  <w:jc w:val="center"/>
        </w:trPr>
        <w:tc>
          <w:tcPr>
            <w:tcW w:w="1588" w:type="dxa"/>
          </w:tcPr>
          <w:p>
            <w:pPr>
              <w:pStyle w:val="11"/>
              <w:spacing w:before="132"/>
              <w:ind w:left="261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发表日期</w:t>
            </w:r>
          </w:p>
        </w:tc>
        <w:tc>
          <w:tcPr>
            <w:tcW w:w="7742" w:type="dxa"/>
          </w:tcPr>
          <w:p>
            <w:pPr>
              <w:pStyle w:val="11"/>
              <w:tabs>
                <w:tab w:val="left" w:pos="1410"/>
                <w:tab w:val="left" w:pos="2250"/>
              </w:tabs>
              <w:spacing w:before="221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202</w:t>
            </w:r>
            <w:r>
              <w:rPr>
                <w:rFonts w:hint="eastAsia"/>
                <w:sz w:val="28"/>
                <w:lang w:val="en-US"/>
              </w:rPr>
              <w:t>3</w:t>
            </w:r>
            <w:r>
              <w:rPr>
                <w:sz w:val="28"/>
              </w:rPr>
              <w:t>年</w:t>
            </w:r>
            <w:r>
              <w:rPr>
                <w:rFonts w:hint="eastAsia"/>
                <w:sz w:val="28"/>
                <w:lang w:val="en-US" w:eastAsia="zh-CN"/>
              </w:rPr>
              <w:t>7</w:t>
            </w:r>
            <w:r>
              <w:rPr>
                <w:sz w:val="28"/>
              </w:rPr>
              <w:t>月</w:t>
            </w:r>
            <w:r>
              <w:rPr>
                <w:rFonts w:hint="eastAsia"/>
                <w:sz w:val="28"/>
                <w:lang w:val="en-US" w:eastAsia="zh-CN"/>
              </w:rPr>
              <w:t>6</w:t>
            </w:r>
            <w:r>
              <w:rPr>
                <w:sz w:val="28"/>
              </w:rPr>
              <w:t>日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3" w:hRule="atLeast"/>
          <w:jc w:val="center"/>
        </w:trPr>
        <w:tc>
          <w:tcPr>
            <w:tcW w:w="1588" w:type="dxa"/>
          </w:tcPr>
          <w:p>
            <w:pPr>
              <w:pStyle w:val="11"/>
              <w:spacing w:before="2"/>
              <w:jc w:val="center"/>
              <w:rPr>
                <w:rFonts w:ascii="华文中宋"/>
                <w:sz w:val="32"/>
              </w:rPr>
            </w:pPr>
          </w:p>
          <w:p>
            <w:pPr>
              <w:pStyle w:val="11"/>
              <w:spacing w:line="216" w:lineRule="auto"/>
              <w:ind w:left="345" w:right="331"/>
              <w:jc w:val="center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作品 评介</w:t>
            </w:r>
          </w:p>
        </w:tc>
        <w:tc>
          <w:tcPr>
            <w:tcW w:w="77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80" w:lineRule="exact"/>
              <w:ind w:right="0" w:rightChars="0" w:firstLine="560" w:firstLineChars="200"/>
              <w:jc w:val="both"/>
              <w:textAlignment w:val="auto"/>
              <w:rPr>
                <w:rFonts w:ascii="仿宋" w:hAnsi="仿宋" w:eastAsia="仿宋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该稿以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中希文明互鉴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为主题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，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独家专访希腊前总统帕夫洛普洛斯。作为中希文明互鉴的亲历者、推动者，帕夫洛普洛斯在采访中回顾与习近平主席推动中希文明互鉴的经历，分享对两国文化交流意义的认识与展望，阐释文明对话的世界意义与中国贡献。稿件以中英双语，在良渚与世界——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“良渚古城·雅典卫城”中希文明对话活动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期间发出，在国内外引发关注，收获良好传播效果。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0" w:hRule="atLeast"/>
          <w:jc w:val="center"/>
        </w:trPr>
        <w:tc>
          <w:tcPr>
            <w:tcW w:w="1588" w:type="dxa"/>
          </w:tcPr>
          <w:p>
            <w:pPr>
              <w:pStyle w:val="11"/>
              <w:spacing w:before="15"/>
              <w:jc w:val="center"/>
              <w:rPr>
                <w:rFonts w:ascii="华文中宋"/>
                <w:sz w:val="31"/>
              </w:rPr>
            </w:pPr>
          </w:p>
          <w:p>
            <w:pPr>
              <w:pStyle w:val="11"/>
              <w:spacing w:line="216" w:lineRule="auto"/>
              <w:ind w:left="345" w:right="331"/>
              <w:jc w:val="center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采编 过程</w:t>
            </w:r>
          </w:p>
        </w:tc>
        <w:tc>
          <w:tcPr>
            <w:tcW w:w="77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80" w:lineRule="exact"/>
              <w:ind w:left="0" w:leftChars="0" w:right="0" w:rightChars="0" w:firstLine="560" w:firstLineChars="200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2023年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7月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5日至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6日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，良渚与世界——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“良渚古城·雅典卫城”中希文明对话活动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在浙江良渚遗址举办，记者在活动前获悉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希腊前总统帕夫洛普洛斯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将视频致辞。围绕帕夫洛普洛斯曾推动中希文化交流的经历，以及中希文明互鉴的启示意义等方面精心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策划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，实现独家专访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80" w:lineRule="exact"/>
              <w:ind w:left="0" w:leftChars="0" w:right="0" w:rightChars="0" w:firstLine="560" w:firstLineChars="200"/>
              <w:jc w:val="both"/>
              <w:textAlignment w:val="auto"/>
              <w:rPr>
                <w:rFonts w:ascii="仿宋" w:hAnsi="仿宋" w:eastAsia="仿宋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帕夫洛普洛斯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通过视频以希腊语受访，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记者通过请教相关专家、查阅资料等方式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翻译、核准、校对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，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将希腊语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文本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转化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为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流畅的中、英文表达，在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“良渚古城·雅典卫城”中希文明对话活动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期间实现发稿。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1" w:hRule="atLeast"/>
          <w:jc w:val="center"/>
        </w:trPr>
        <w:tc>
          <w:tcPr>
            <w:tcW w:w="1588" w:type="dxa"/>
          </w:tcPr>
          <w:p>
            <w:pPr>
              <w:pStyle w:val="11"/>
              <w:jc w:val="center"/>
              <w:rPr>
                <w:rFonts w:ascii="华文中宋"/>
                <w:sz w:val="32"/>
              </w:rPr>
            </w:pPr>
          </w:p>
          <w:p>
            <w:pPr>
              <w:pStyle w:val="11"/>
              <w:spacing w:line="216" w:lineRule="auto"/>
              <w:ind w:left="345" w:right="331"/>
              <w:jc w:val="center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社会</w:t>
            </w:r>
          </w:p>
          <w:p>
            <w:pPr>
              <w:pStyle w:val="11"/>
              <w:spacing w:line="216" w:lineRule="auto"/>
              <w:ind w:left="345" w:right="331"/>
              <w:jc w:val="center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效果</w:t>
            </w:r>
          </w:p>
        </w:tc>
        <w:tc>
          <w:tcPr>
            <w:tcW w:w="77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80" w:lineRule="exact"/>
              <w:ind w:left="0" w:leftChars="0" w:right="0" w:rightChars="0" w:firstLine="560" w:firstLineChars="200"/>
              <w:jc w:val="both"/>
              <w:textAlignment w:val="auto"/>
              <w:rPr>
                <w:rFonts w:ascii="仿宋_GB2312" w:hAnsi="华文仿宋" w:eastAsia="仿宋_GB2312" w:cs="Times New Roman"/>
                <w:b/>
                <w:bCs/>
                <w:kern w:val="2"/>
                <w:sz w:val="3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该稿播发后，被希腊相关外媒转载，获帕夫洛普洛斯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办公室好评。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中、英文版稿件在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中国新闻网、中国新闻社和中国新闻网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微博、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微信公众号、东西问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微信</w:t>
            </w:r>
            <w:r>
              <w:rPr>
                <w:rFonts w:hint="default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公众号等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端口同步推送，被中国网、中国-中东欧国家合作官网等媒体平台转载，总阅读量超2200万次。</w:t>
            </w:r>
          </w:p>
        </w:tc>
      </w:tr>
    </w:tbl>
    <w:p>
      <w:pPr>
        <w:rPr>
          <w:rFonts w:ascii="楷体" w:hAnsi="楷体" w:eastAsia="楷体"/>
          <w:sz w:val="28"/>
        </w:rPr>
      </w:pPr>
      <w:r>
        <w:rPr>
          <w:rFonts w:hint="eastAsia" w:ascii="楷体" w:hAnsi="楷体" w:eastAsia="楷体"/>
          <w:sz w:val="28"/>
        </w:rPr>
        <w:t>此表可从中国记协网www.zgjx.cn下载，上、下半年代表作前各附1张。</w:t>
      </w:r>
    </w:p>
    <w:p>
      <w:pPr>
        <w:widowControl/>
        <w:jc w:val="left"/>
        <w:rPr>
          <w:rFonts w:ascii="楷体" w:hAnsi="楷体" w:eastAsia="楷体"/>
          <w:b/>
          <w:bCs/>
          <w:sz w:val="28"/>
          <w:szCs w:val="28"/>
        </w:rPr>
      </w:pPr>
      <w:r>
        <w:rPr>
          <w:rFonts w:ascii="楷体" w:hAnsi="楷体" w:eastAsia="楷体"/>
          <w:b/>
          <w:bCs/>
          <w:sz w:val="28"/>
          <w:szCs w:val="28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东西问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希腊前总统帕夫洛普洛斯：希中文明对话为何那么重要？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56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中新社杭州7月6日电　题：希腊前总统帕夫洛普洛斯：希中文明对话为何那么重要？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——专访希腊前总统、雅典大学法学院教授普罗科皮斯·帕夫洛普洛斯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作者 严格 谢盼盼 童笑雨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2023年2月，中希文明互鉴中心在希腊雅典成立，中国国家主席习近平致信高度评价，倡导加强文明交流互鉴，坚持兼容并蓄、开放包容，推动人类文明不断发展繁荣，让一切文明的精华造福当今、造福人类。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中华文明源远流长，古希腊文明影响深远。7月5日至6日，良渚与世界——“良渚古城·雅典卫城”中希文明对话在实证中华五千年文明史的圣地良渚遗址举行。中新社“东西问”专访希腊前总统、雅典大学法学院教授普罗科皮斯·帕夫洛普洛斯（Prokopios Pavlopoulos），探讨中希文明互鉴及其在推动构建人类命运共同体上的意义。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现将访谈内容摘要如下：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中新社记者：中希友谊源远流长。您任职期间与习近平主席共同推动了中希文化交流互鉴，这给您留下了什么印象？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普罗科皮斯·帕夫洛普洛斯：2019年我作为希腊总统访问中国，同年，习近平主席回访希腊。这两次访问至今令我铭记于心。我想强调的是，这两次访问极具历史意义，远超任何事情，我永远也不会忘。在北京，我与习近平主席就文明的本质进行交流，他谈到了亚洲和远东的文化，我谈到希腊文化是欧洲乃至整个西方文化的母体和基础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然后我们得出一个结论，那就是文明与文明之间最重要、最坚实的支持是对话，因为它弘扬了文明精髓。后来我们达成共识，这种文明之间的对话必须持续下去，不管用什么方式。我们这么做了，并延续至今。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事实上，希腊和中国的这种交流非常重要，其意义远超经贸交流。经贸交流固然重要，但是文化交流带来的影响更深远，其根源更深，能触及人心，促进人际交往。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在当下，这一点极其重要。当今世界正在经历大变局，不平等情况依然存在。一切都证明，我们必须捍卫人类，这一点只有通过文明的守护才能实现。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我认为，这两次访问为希腊和中国两国的长期关系奠定了基础。两国都是具有数千年历史的文明古国，也都会从以后的文化交流中得到裨益。希腊尤其是我个人，把这归功于中国和习近平主席，正是他对文明的理解，为文明对话提供了新的维度，赋予更深的内涵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中新社记者：中国和希腊都是文明古国。您认为中国和希腊可以在哪些方面相互学习？文化交流互鉴对两国发展有何影响？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普罗科皮斯·帕夫洛普洛斯：之前我有提到，经贸关系很重要，但文明交流更深入。希腊和中国都是文明古国，拥有数千年的历史。如何为巩固世界和平和保护人类及其权利作出贡献？我想，通过不同文明之间的对话，可能是这一问题最好的答案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真正的文明，如希腊文明、中华文明，它们并不冲突，而是能对话的。虽然在对话过程中可能会遇到障碍以及或多或少的问题，但我们不应加深分歧，而应搭建沟通桥梁。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希腊和中国文明的精髓在于都讲求以人为本。真正的文明都是以人为中心，这么多年来两国都传承了这一点，我们必须加以利用，通过两个伟大文明之间的对话，为促进世界文明作出贡献。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世界文明是一条大河，这条大河同时也被世界文明滋养，一步步发展壮大。正因为不同文明之间的差异，才造就了今天的世界，促进了人类发展。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希腊和中国的文化，在尚未开展文明交流时就存在共性。比如孔子关于君子、和谐及君主的主张，与苏格拉底和柏拉图有许多共同点。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不仅如此，孔子与亚里士多德的观点也有共通之处，尤其是他们关于正义的主张。所以，我们非常重视两个文明之间的对话，也非常赞同习近平主席提出的全球文明倡议。现在，这个倡议通过雅典大学和中国的学术机构得到极大推进，作为雅典大学的代表，我们也非常愿意推动此次对话的开展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此次我们准备签署一份合作备忘录，它将展示文明对话的前景，为世界和平作出贡献。就像我前面提到的，我们应该承担起推动人类发展进步的责任。在这个时代，一切看似轻松，但事实并非如此。我们还没有好好利用现有的科技，把它运用到为人类服务的事业中去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只有这样，我们才能促进世界文明发展，才能理解文明之间的对话，尤其是像希腊、中国这样伟大且古老的文明之间的友好交流，可以为世界和平作出贡献。虽然此观点之前已提及，但我还是想重申一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遍，以强调其重要性。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中新社记者：作为良渚与世界——“良渚古城·雅典卫城”中希文明对话活动的举办地，中国良渚遗址是早期人类城市文明的典范，是世界文化遗产，也是展示中华文明5000年历史的圣地。您对这次在良渚举行两大文明古国间的对话有什么想法吗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普罗科皮斯·帕夫洛普洛斯：在希腊，我们都知道良渚的历史，也知道它所在的城市——浙江杭州。早在5000年前的新石器时代，这里诞生了中华文明的曙光。想象一下，当时古希腊文明也刚刚萌芽。这是希腊和中国的共通点。可能像良渚一样的文明还有很多，但这一次，良渚为我们提供了两个文明交流对话的可能，这也是尊重文明之间本质差异的体现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正如我所说，我非常希望能通过与雅典大学的合作实现这一目标。良渚文明教会了我们什么？它告诉我们，伟大的古代文明就像树木一样，文明之树的根系扎得越深，树的寿命就越长，生长得更旺盛，硕果也更多，这一点非常重要。因为一个文明不仅要有历史，还必须有远见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回顾和思考每个国家的文化创造，也许有助于历史，但对现在和未来帮助不够。历史教会我们，学历史不仅要知道过去发生了什么，还要从错误中吸取教训，获得潜力，从而走得更远。在杭州良渚，我们可以真正对这一话题进行对话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　　正如我之前所说，通过文化关系和合作，通过学术机构开展交流，对于推动文明发展是可行的，只要我们有足够的耐心和时间来准备。非常感谢中国在文明对话方面作出的贡献。这是一项全球使命，我们必须重申这一点。我再次强调，所有的一切，是为了人类，为了和平与正义。（完）</w:t>
      </w:r>
    </w:p>
    <w:p>
      <w:pPr>
        <w:widowControl/>
        <w:jc w:val="left"/>
        <w:rPr>
          <w:rFonts w:ascii="楷体" w:hAnsi="楷体" w:eastAsia="楷体"/>
          <w:b/>
          <w:bCs/>
          <w:sz w:val="28"/>
          <w:szCs w:val="28"/>
        </w:rPr>
      </w:pPr>
    </w:p>
    <w:p>
      <w:pPr>
        <w:widowControl/>
        <w:jc w:val="left"/>
        <w:rPr>
          <w:rFonts w:ascii="楷体" w:hAnsi="楷体" w:eastAsia="楷体"/>
          <w:b/>
          <w:bCs/>
          <w:sz w:val="28"/>
          <w:szCs w:val="28"/>
        </w:rPr>
      </w:pPr>
    </w:p>
    <w:p>
      <w:pPr>
        <w:widowControl/>
        <w:jc w:val="left"/>
        <w:rPr>
          <w:rFonts w:ascii="楷体" w:hAnsi="楷体" w:eastAsia="楷体"/>
          <w:b/>
          <w:bCs/>
          <w:sz w:val="28"/>
          <w:szCs w:val="28"/>
        </w:rPr>
      </w:pPr>
    </w:p>
    <w:p>
      <w:pPr>
        <w:widowControl/>
        <w:jc w:val="left"/>
        <w:rPr>
          <w:rFonts w:ascii="楷体" w:hAnsi="楷体" w:eastAsia="楷体"/>
          <w:b/>
          <w:bCs/>
          <w:sz w:val="28"/>
          <w:szCs w:val="28"/>
        </w:rPr>
      </w:pPr>
    </w:p>
    <w:p>
      <w:pPr>
        <w:widowControl/>
        <w:jc w:val="left"/>
        <w:rPr>
          <w:rFonts w:ascii="楷体" w:hAnsi="楷体" w:eastAsia="楷体"/>
          <w:b/>
          <w:bCs/>
          <w:sz w:val="28"/>
          <w:szCs w:val="28"/>
        </w:rPr>
      </w:pPr>
    </w:p>
    <w:p>
      <w:pPr>
        <w:widowControl/>
        <w:jc w:val="left"/>
        <w:rPr>
          <w:rFonts w:ascii="楷体" w:hAnsi="楷体" w:eastAsia="楷体"/>
          <w:b/>
          <w:bCs/>
          <w:sz w:val="28"/>
          <w:szCs w:val="28"/>
        </w:rPr>
      </w:pPr>
    </w:p>
    <w:p>
      <w:pPr>
        <w:widowControl/>
        <w:jc w:val="left"/>
        <w:rPr>
          <w:rFonts w:ascii="楷体" w:hAnsi="楷体" w:eastAsia="楷体"/>
          <w:b/>
          <w:bCs/>
          <w:sz w:val="28"/>
          <w:szCs w:val="28"/>
        </w:rPr>
      </w:pPr>
    </w:p>
    <w:p>
      <w:pPr>
        <w:spacing w:line="560" w:lineRule="exact"/>
        <w:jc w:val="center"/>
        <w:rPr>
          <w:rFonts w:ascii="方正小标宋简体" w:hAnsi="华文中宋" w:eastAsia="方正小标宋简体"/>
          <w:sz w:val="40"/>
          <w:szCs w:val="32"/>
        </w:rPr>
      </w:pPr>
      <w:r>
        <w:rPr>
          <w:rFonts w:hint="eastAsia" w:ascii="方正小标宋简体" w:hAnsi="华文中宋" w:eastAsia="方正小标宋简体"/>
          <w:sz w:val="40"/>
          <w:szCs w:val="32"/>
        </w:rPr>
        <w:t>国际传播专栏作品202</w:t>
      </w:r>
      <w:r>
        <w:rPr>
          <w:rFonts w:ascii="方正小标宋简体" w:hAnsi="华文中宋" w:eastAsia="方正小标宋简体"/>
          <w:sz w:val="40"/>
          <w:szCs w:val="32"/>
        </w:rPr>
        <w:t>3</w:t>
      </w:r>
      <w:r>
        <w:rPr>
          <w:rFonts w:hint="eastAsia" w:ascii="方正小标宋简体" w:hAnsi="华文中宋" w:eastAsia="方正小标宋简体"/>
          <w:sz w:val="40"/>
          <w:szCs w:val="32"/>
        </w:rPr>
        <w:t>年每月第二周刊播作品目录</w:t>
      </w:r>
    </w:p>
    <w:p>
      <w:pPr>
        <w:autoSpaceDE w:val="0"/>
        <w:autoSpaceDN w:val="0"/>
        <w:adjustRightInd w:val="0"/>
        <w:spacing w:line="200" w:lineRule="exact"/>
        <w:rPr>
          <w:rFonts w:ascii="仿宋_GB2312" w:hAnsi="仿宋" w:cs="华文中宋"/>
          <w:sz w:val="24"/>
          <w:szCs w:val="24"/>
        </w:rPr>
      </w:pPr>
    </w:p>
    <w:tbl>
      <w:tblPr>
        <w:tblStyle w:val="6"/>
        <w:tblW w:w="9657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"/>
        <w:gridCol w:w="6479"/>
        <w:gridCol w:w="216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  <w:jc w:val="center"/>
        </w:trPr>
        <w:tc>
          <w:tcPr>
            <w:tcW w:w="1015" w:type="dxa"/>
          </w:tcPr>
          <w:p>
            <w:pPr>
              <w:pStyle w:val="11"/>
              <w:spacing w:before="132"/>
              <w:ind w:right="211"/>
              <w:jc w:val="right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月份</w:t>
            </w:r>
          </w:p>
        </w:tc>
        <w:tc>
          <w:tcPr>
            <w:tcW w:w="6479" w:type="dxa"/>
          </w:tcPr>
          <w:p>
            <w:pPr>
              <w:pStyle w:val="11"/>
              <w:tabs>
                <w:tab w:val="left" w:pos="845"/>
              </w:tabs>
              <w:spacing w:before="132"/>
              <w:ind w:left="8"/>
              <w:jc w:val="center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标</w:t>
            </w:r>
            <w:r>
              <w:rPr>
                <w:rFonts w:hint="eastAsia" w:ascii="华文中宋" w:eastAsia="华文中宋"/>
                <w:sz w:val="28"/>
              </w:rPr>
              <w:tab/>
            </w:r>
            <w:r>
              <w:rPr>
                <w:rFonts w:hint="eastAsia" w:ascii="华文中宋" w:eastAsia="华文中宋"/>
                <w:sz w:val="28"/>
              </w:rPr>
              <w:t>题</w:t>
            </w:r>
          </w:p>
        </w:tc>
        <w:tc>
          <w:tcPr>
            <w:tcW w:w="2163" w:type="dxa"/>
          </w:tcPr>
          <w:p>
            <w:pPr>
              <w:pStyle w:val="11"/>
              <w:spacing w:before="132"/>
              <w:ind w:left="593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刊播日期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  <w:jc w:val="center"/>
        </w:trPr>
        <w:tc>
          <w:tcPr>
            <w:tcW w:w="1015" w:type="dxa"/>
          </w:tcPr>
          <w:p>
            <w:pPr>
              <w:pStyle w:val="11"/>
              <w:spacing w:before="132"/>
              <w:ind w:right="230"/>
              <w:jc w:val="right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1 月</w:t>
            </w: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于志勇：新疆最早出现的“中国”二字蕴含怎样的文化认同？</w:t>
            </w:r>
          </w:p>
        </w:tc>
        <w:tc>
          <w:tcPr>
            <w:tcW w:w="2163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2023.1.11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atLeast"/>
          <w:jc w:val="center"/>
        </w:trPr>
        <w:tc>
          <w:tcPr>
            <w:tcW w:w="1015" w:type="dxa"/>
          </w:tcPr>
          <w:p>
            <w:pPr>
              <w:pStyle w:val="11"/>
              <w:spacing w:before="135"/>
              <w:ind w:right="230"/>
              <w:jc w:val="right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2 月</w:t>
            </w: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张燕生：为什么外部压力不会延缓中国改革？</w:t>
            </w:r>
          </w:p>
        </w:tc>
        <w:tc>
          <w:tcPr>
            <w:tcW w:w="2163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2023.2.10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  <w:jc w:val="center"/>
        </w:trPr>
        <w:tc>
          <w:tcPr>
            <w:tcW w:w="1015" w:type="dxa"/>
          </w:tcPr>
          <w:p>
            <w:pPr>
              <w:pStyle w:val="11"/>
              <w:spacing w:before="132"/>
              <w:ind w:right="230"/>
              <w:jc w:val="right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3 月</w:t>
            </w: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朱塞佩·雷巴尔迪：千年“天宫”梦圆，中国如何助益全球太空探索？</w:t>
            </w:r>
          </w:p>
        </w:tc>
        <w:tc>
          <w:tcPr>
            <w:tcW w:w="2163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2023.3.14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  <w:jc w:val="center"/>
        </w:trPr>
        <w:tc>
          <w:tcPr>
            <w:tcW w:w="1015" w:type="dxa"/>
          </w:tcPr>
          <w:p>
            <w:pPr>
              <w:pStyle w:val="11"/>
              <w:spacing w:before="132"/>
              <w:ind w:right="230"/>
              <w:jc w:val="right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4 月</w:t>
            </w: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赵海涛：二里头遗址为何被称为“最早的中国”？</w:t>
            </w:r>
          </w:p>
        </w:tc>
        <w:tc>
          <w:tcPr>
            <w:tcW w:w="2163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2023.4.10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atLeast"/>
          <w:jc w:val="center"/>
        </w:trPr>
        <w:tc>
          <w:tcPr>
            <w:tcW w:w="1015" w:type="dxa"/>
          </w:tcPr>
          <w:p>
            <w:pPr>
              <w:pStyle w:val="11"/>
              <w:spacing w:before="135"/>
              <w:ind w:right="230"/>
              <w:jc w:val="right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5 月</w:t>
            </w: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德国汉学家谢林德：《易经》如何影响西方世界？</w:t>
            </w:r>
          </w:p>
        </w:tc>
        <w:tc>
          <w:tcPr>
            <w:tcW w:w="2163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2023.5.12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  <w:jc w:val="center"/>
        </w:trPr>
        <w:tc>
          <w:tcPr>
            <w:tcW w:w="1015" w:type="dxa"/>
          </w:tcPr>
          <w:p>
            <w:pPr>
              <w:pStyle w:val="11"/>
              <w:spacing w:before="132"/>
              <w:ind w:right="230"/>
              <w:jc w:val="right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6 月</w:t>
            </w: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联合国发展权专家机制前主席德费特：发展权因何重要，如何促进？</w:t>
            </w:r>
          </w:p>
        </w:tc>
        <w:tc>
          <w:tcPr>
            <w:tcW w:w="2163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2023.6.8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  <w:jc w:val="center"/>
        </w:trPr>
        <w:tc>
          <w:tcPr>
            <w:tcW w:w="1015" w:type="dxa"/>
          </w:tcPr>
          <w:p>
            <w:pPr>
              <w:pStyle w:val="11"/>
              <w:spacing w:before="132"/>
              <w:ind w:right="230"/>
              <w:jc w:val="right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7 月</w:t>
            </w: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法国汉学家白乐桑：中文已是我的一部分</w:t>
            </w:r>
          </w:p>
        </w:tc>
        <w:tc>
          <w:tcPr>
            <w:tcW w:w="2163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2023.7.9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  <w:jc w:val="center"/>
        </w:trPr>
        <w:tc>
          <w:tcPr>
            <w:tcW w:w="1015" w:type="dxa"/>
          </w:tcPr>
          <w:p>
            <w:pPr>
              <w:pStyle w:val="11"/>
              <w:spacing w:before="135"/>
              <w:ind w:right="230"/>
              <w:jc w:val="right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8 月</w:t>
            </w: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澳大利亚汉学家马克林：母亲一个有远见的决定使我与中国结缘</w:t>
            </w:r>
          </w:p>
        </w:tc>
        <w:tc>
          <w:tcPr>
            <w:tcW w:w="2163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2023.8.11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  <w:jc w:val="center"/>
        </w:trPr>
        <w:tc>
          <w:tcPr>
            <w:tcW w:w="1015" w:type="dxa"/>
          </w:tcPr>
          <w:p>
            <w:pPr>
              <w:pStyle w:val="11"/>
              <w:spacing w:before="132"/>
              <w:ind w:right="230"/>
              <w:jc w:val="right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9 月</w:t>
            </w: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白佩兰：理解当代中国为何须与传统贯通？</w:t>
            </w:r>
          </w:p>
        </w:tc>
        <w:tc>
          <w:tcPr>
            <w:tcW w:w="2163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2023.9.9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  <w:jc w:val="center"/>
        </w:trPr>
        <w:tc>
          <w:tcPr>
            <w:tcW w:w="1015" w:type="dxa"/>
          </w:tcPr>
          <w:p>
            <w:pPr>
              <w:pStyle w:val="11"/>
              <w:spacing w:before="132"/>
              <w:ind w:right="141"/>
              <w:jc w:val="right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10 月</w:t>
            </w: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艾伦·麦克法兰：为何以徐志摩之名增进东西方文化交流？</w:t>
            </w:r>
          </w:p>
        </w:tc>
        <w:tc>
          <w:tcPr>
            <w:tcW w:w="2163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2023.10.8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atLeast"/>
          <w:jc w:val="center"/>
        </w:trPr>
        <w:tc>
          <w:tcPr>
            <w:tcW w:w="1015" w:type="dxa"/>
          </w:tcPr>
          <w:p>
            <w:pPr>
              <w:pStyle w:val="11"/>
              <w:spacing w:before="135"/>
              <w:ind w:right="141"/>
              <w:jc w:val="right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11 月</w:t>
            </w: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张颐武：如何打造大运河“超级IP”让世界更懂中国？</w:t>
            </w:r>
          </w:p>
        </w:tc>
        <w:tc>
          <w:tcPr>
            <w:tcW w:w="2163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2023.11.12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  <w:jc w:val="center"/>
        </w:trPr>
        <w:tc>
          <w:tcPr>
            <w:tcW w:w="1015" w:type="dxa"/>
          </w:tcPr>
          <w:p>
            <w:pPr>
              <w:pStyle w:val="11"/>
              <w:spacing w:before="132"/>
              <w:ind w:right="141"/>
              <w:jc w:val="right"/>
              <w:rPr>
                <w:rFonts w:ascii="华文中宋" w:eastAsia="华文中宋"/>
                <w:sz w:val="28"/>
              </w:rPr>
            </w:pPr>
            <w:r>
              <w:rPr>
                <w:rFonts w:hint="eastAsia" w:ascii="华文中宋" w:eastAsia="华文中宋"/>
                <w:sz w:val="28"/>
              </w:rPr>
              <w:t>12 月</w:t>
            </w:r>
          </w:p>
        </w:tc>
        <w:tc>
          <w:tcPr>
            <w:tcW w:w="647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张宇燕：什么是中国改革开放的“世界观”？</w:t>
            </w:r>
          </w:p>
        </w:tc>
        <w:tc>
          <w:tcPr>
            <w:tcW w:w="2163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right" w:pos="87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2023.12.12</w:t>
            </w:r>
          </w:p>
        </w:tc>
      </w:tr>
    </w:tbl>
    <w:p>
      <w:pPr>
        <w:autoSpaceDE w:val="0"/>
        <w:autoSpaceDN w:val="0"/>
        <w:adjustRightInd w:val="0"/>
        <w:spacing w:line="420" w:lineRule="exact"/>
        <w:rPr>
          <w:rFonts w:hint="eastAsia" w:ascii="楷体" w:eastAsia="楷体"/>
          <w:sz w:val="28"/>
        </w:rPr>
      </w:pPr>
      <w:r>
        <w:rPr>
          <w:rFonts w:hint="eastAsia" w:ascii="楷体" w:eastAsia="楷体"/>
          <w:sz w:val="28"/>
        </w:rPr>
        <w:t>填写连续12个月每月第二周刊载的作品标题（如遇重大节假日或重大事件，顺延一周），日刊栏目填写每月第二周任意一天刊载的作品标题，动态消息集纳式栏目填报栏目名称。</w:t>
      </w:r>
    </w:p>
    <w:p>
      <w:pPr>
        <w:autoSpaceDE w:val="0"/>
        <w:autoSpaceDN w:val="0"/>
        <w:adjustRightInd w:val="0"/>
        <w:spacing w:line="420" w:lineRule="exact"/>
        <w:rPr>
          <w:rFonts w:hint="eastAsia" w:ascii="楷体" w:eastAsia="楷体"/>
          <w:sz w:val="28"/>
        </w:rPr>
      </w:pPr>
    </w:p>
    <w:p>
      <w:pPr>
        <w:autoSpaceDE w:val="0"/>
        <w:autoSpaceDN w:val="0"/>
        <w:adjustRightInd w:val="0"/>
        <w:spacing w:line="420" w:lineRule="exact"/>
        <w:rPr>
          <w:rFonts w:hint="eastAsia" w:ascii="楷体" w:eastAsia="楷体"/>
          <w:sz w:val="28"/>
        </w:rPr>
      </w:pPr>
    </w:p>
    <w:p>
      <w:pPr>
        <w:autoSpaceDE w:val="0"/>
        <w:autoSpaceDN w:val="0"/>
        <w:adjustRightInd w:val="0"/>
        <w:spacing w:line="420" w:lineRule="exact"/>
        <w:rPr>
          <w:rFonts w:hint="eastAsia" w:ascii="楷体" w:eastAsia="楷体"/>
          <w:sz w:val="28"/>
        </w:rPr>
      </w:pPr>
    </w:p>
    <w:p>
      <w:pPr>
        <w:autoSpaceDE w:val="0"/>
        <w:autoSpaceDN w:val="0"/>
        <w:adjustRightInd w:val="0"/>
        <w:spacing w:line="420" w:lineRule="exact"/>
        <w:rPr>
          <w:rFonts w:hint="eastAsia" w:ascii="楷体" w:eastAsia="楷体"/>
          <w:sz w:val="28"/>
        </w:rPr>
      </w:pP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71135" cy="3525520"/>
            <wp:effectExtent l="0" t="0" r="5715" b="17780"/>
            <wp:docPr id="1" name="图片 1" descr="菲律宾-商报网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菲律宾-商报网（1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60" w:firstLineChars="8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菲律宾-商报网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3308350" cy="2983865"/>
            <wp:effectExtent l="0" t="0" r="6350" b="6985"/>
            <wp:docPr id="5" name="图片 5" descr="瑞典-北欧时报网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瑞典-北欧时报网（1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60" w:firstLineChars="800"/>
        <w:jc w:val="both"/>
        <w:rPr>
          <w:rFonts w:hint="default"/>
          <w:lang w:val="en-US" w:eastAsia="zh-CN"/>
        </w:rPr>
      </w:pPr>
      <w:r>
        <w:rPr>
          <w:rFonts w:hint="eastAsia" w:ascii="Calibri" w:eastAsia="仿宋_GB2312"/>
          <w:lang w:val="en-US" w:eastAsia="zh-CN"/>
        </w:rPr>
        <w:t>瑞典-北欧时报网</w:t>
      </w:r>
    </w:p>
    <w:p>
      <w:pPr>
        <w:jc w:val="both"/>
        <w:rPr>
          <w:rFonts w:hint="default"/>
          <w:lang w:val="en-US" w:eastAsia="zh-CN"/>
        </w:rPr>
      </w:pPr>
    </w:p>
    <w:p>
      <w:pPr>
        <w:rPr>
          <w:rFonts w:hint="eastAsia" w:eastAsia="仿宋_GB2312"/>
          <w:lang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2349500" cy="4241800"/>
            <wp:effectExtent l="0" t="0" r="12700" b="6350"/>
            <wp:docPr id="4" name="图片 4" descr="美国-夏威夷中国日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美国-夏威夷中国日报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0" w:hanging="640" w:hangingChars="200"/>
        <w:rPr>
          <w:rFonts w:hint="eastAsia"/>
          <w:lang w:val="en-US" w:eastAsia="zh-CN"/>
        </w:rPr>
      </w:pPr>
      <w:r>
        <w:rPr>
          <w:rFonts w:hint="eastAsia" w:ascii="Calibri" w:eastAsia="仿宋_GB2312"/>
          <w:lang w:val="en-US" w:eastAsia="zh-CN"/>
        </w:rPr>
        <w:t xml:space="preserve">美国-夏威夷中国日报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3696335" cy="2509520"/>
            <wp:effectExtent l="0" t="0" r="18415" b="5080"/>
            <wp:docPr id="6" name="图片 6" descr="台湾-中时新闻网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台湾-中时新闻网（2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0" w:firstLineChars="6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台湾-中时新闻网</w:t>
      </w:r>
    </w:p>
    <w:p>
      <w:pPr>
        <w:ind w:firstLine="1920" w:firstLineChars="600"/>
        <w:rPr>
          <w:rFonts w:hint="eastAsia"/>
          <w:lang w:val="en-US" w:eastAsia="zh-CN"/>
        </w:rPr>
      </w:pPr>
    </w:p>
    <w:p>
      <w:pPr>
        <w:ind w:firstLine="1920" w:firstLineChars="600"/>
        <w:rPr>
          <w:rFonts w:hint="eastAsia"/>
          <w:lang w:val="en-US" w:eastAsia="zh-CN"/>
        </w:rPr>
      </w:pPr>
    </w:p>
    <w:p>
      <w:pPr>
        <w:ind w:firstLine="1920" w:firstLineChars="600"/>
        <w:rPr>
          <w:rFonts w:hint="eastAsia"/>
          <w:lang w:val="en-US" w:eastAsia="zh-CN"/>
        </w:rPr>
      </w:pPr>
    </w:p>
    <w:p>
      <w:pPr>
        <w:ind w:firstLine="1920" w:firstLineChars="600"/>
        <w:rPr>
          <w:rFonts w:hint="default"/>
          <w:lang w:val="en-US" w:eastAsia="zh-CN"/>
        </w:rPr>
      </w:pPr>
    </w:p>
    <w:p>
      <w:pPr>
        <w:ind w:firstLine="64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09215" cy="3959860"/>
            <wp:effectExtent l="0" t="0" r="635" b="2540"/>
            <wp:docPr id="7" name="图片 7" descr="泰国-中华日报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泰国-中华日报（2）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0" w:firstLineChars="500"/>
        <w:jc w:val="left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泰国-中华日报</w:t>
      </w:r>
    </w:p>
    <w:sectPr>
      <w:head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318B0E6F-51DE-481C-AA3F-3F6C049D810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D2A93FB9-7FFD-459D-91CC-80D33D9D28C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16AF98D4-075F-418B-AD65-BC3693ED232C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A8027511-989D-4598-B9DB-EC050D80074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1A0A0967-8B9A-428E-AE67-A2964C5C8CF9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05FA8586-2C73-49D3-BA58-5C9281E75B93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5EF1EEC0-2944-4566-BEE2-3928199C8C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3038475</wp:posOffset>
              </wp:positionH>
              <wp:positionV relativeFrom="paragraph">
                <wp:posOffset>1270</wp:posOffset>
              </wp:positionV>
              <wp:extent cx="889635" cy="230505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635" cy="230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ind w:firstLine="560"/>
                            <w:jc w:val="center"/>
                            <w:rPr>
                              <w:rStyle w:val="9"/>
                              <w:sz w:val="28"/>
                            </w:rPr>
                          </w:pPr>
                          <w:r>
                            <w:rPr>
                              <w:rStyle w:val="9"/>
                              <w:rFonts w:hint="eastAsia" w:ascii="仿宋" w:hAnsi="仿宋" w:eastAsia="仿宋" w:cs="仿宋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9"/>
                              <w:rFonts w:hint="eastAsia" w:ascii="仿宋" w:hAnsi="仿宋" w:eastAsia="仿宋" w:cs="仿宋"/>
                              <w:sz w:val="28"/>
                            </w:rPr>
                            <w:instrText xml:space="preserve">PAGE  </w:instrText>
                          </w:r>
                          <w:r>
                            <w:rPr>
                              <w:rStyle w:val="9"/>
                              <w:rFonts w:hint="eastAsia" w:ascii="仿宋" w:hAnsi="仿宋" w:eastAsia="仿宋" w:cs="仿宋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9"/>
                              <w:rFonts w:ascii="仿宋" w:hAnsi="仿宋" w:eastAsia="仿宋" w:cs="仿宋"/>
                              <w:sz w:val="28"/>
                            </w:rPr>
                            <w:t>13</w:t>
                          </w:r>
                          <w:r>
                            <w:rPr>
                              <w:rStyle w:val="9"/>
                              <w:rFonts w:hint="eastAsia" w:ascii="仿宋" w:hAnsi="仿宋" w:eastAsia="仿宋" w:cs="仿宋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39.25pt;margin-top:0.1pt;height:18.15pt;width:70.05pt;mso-position-horizontal-relative:page;mso-wrap-style:none;z-index:251660288;mso-width-relative:page;mso-height-relative:page;" filled="f" stroked="f" coordsize="21600,21600" o:gfxdata="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CDloD1QAAAAcBAAAPAAAAAAAAAAEAIAAAACIAAABkcnMvZG93bnJldi54&#10;bWxQSwECFAAUAAAACACHTuJA1G2XfzYCAABhBAAADgAAAAAAAAABACAAAAAk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ind w:firstLine="560"/>
                      <w:jc w:val="center"/>
                      <w:rPr>
                        <w:rStyle w:val="9"/>
                        <w:sz w:val="28"/>
                      </w:rPr>
                    </w:pPr>
                    <w:r>
                      <w:rPr>
                        <w:rStyle w:val="9"/>
                        <w:rFonts w:hint="eastAsia" w:ascii="仿宋" w:hAnsi="仿宋" w:eastAsia="仿宋" w:cs="仿宋"/>
                        <w:sz w:val="28"/>
                      </w:rPr>
                      <w:fldChar w:fldCharType="begin"/>
                    </w:r>
                    <w:r>
                      <w:rPr>
                        <w:rStyle w:val="9"/>
                        <w:rFonts w:hint="eastAsia" w:ascii="仿宋" w:hAnsi="仿宋" w:eastAsia="仿宋" w:cs="仿宋"/>
                        <w:sz w:val="28"/>
                      </w:rPr>
                      <w:instrText xml:space="preserve">PAGE  </w:instrText>
                    </w:r>
                    <w:r>
                      <w:rPr>
                        <w:rStyle w:val="9"/>
                        <w:rFonts w:hint="eastAsia" w:ascii="仿宋" w:hAnsi="仿宋" w:eastAsia="仿宋" w:cs="仿宋"/>
                        <w:sz w:val="28"/>
                      </w:rPr>
                      <w:fldChar w:fldCharType="separate"/>
                    </w:r>
                    <w:r>
                      <w:rPr>
                        <w:rStyle w:val="9"/>
                        <w:rFonts w:ascii="仿宋" w:hAnsi="仿宋" w:eastAsia="仿宋" w:cs="仿宋"/>
                        <w:sz w:val="28"/>
                      </w:rPr>
                      <w:t>13</w:t>
                    </w:r>
                    <w:r>
                      <w:rPr>
                        <w:rStyle w:val="9"/>
                        <w:rFonts w:hint="eastAsia" w:ascii="仿宋" w:hAnsi="仿宋" w:eastAsia="仿宋" w:cs="仿宋"/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after="0" w:line="320" w:lineRule="exact"/>
      <w:ind w:firstLine="602"/>
      <w:rPr>
        <w:rFonts w:ascii="楷体" w:hAnsi="楷体" w:eastAsia="楷体"/>
        <w:b/>
        <w:sz w:val="30"/>
        <w:szCs w:val="3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after="0" w:line="320" w:lineRule="exact"/>
      <w:ind w:firstLine="602"/>
      <w:rPr>
        <w:rFonts w:ascii="楷体" w:hAnsi="楷体" w:eastAsia="楷体"/>
        <w:b/>
        <w:sz w:val="30"/>
        <w:szCs w:val="30"/>
      </w:rPr>
    </w:pPr>
    <w:r>
      <w:rPr>
        <w:rFonts w:hint="eastAsia" w:ascii="楷体" w:hAnsi="楷体" w:eastAsia="楷体"/>
        <w:b/>
        <w:sz w:val="30"/>
        <w:szCs w:val="30"/>
      </w:rPr>
      <w:t>附件1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after="0" w:line="320" w:lineRule="exact"/>
      <w:ind w:firstLine="602"/>
      <w:rPr>
        <w:rFonts w:ascii="楷体" w:hAnsi="楷体" w:eastAsia="楷体"/>
        <w:b/>
        <w:sz w:val="30"/>
        <w:szCs w:val="3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5ZDM2YzVkMDcwZDI5MTE2N2I1MGViYjdiYTJiNTAifQ=="/>
  </w:docVars>
  <w:rsids>
    <w:rsidRoot w:val="080C067A"/>
    <w:rsid w:val="080C067A"/>
    <w:rsid w:val="0B775188"/>
    <w:rsid w:val="10EF74F9"/>
    <w:rsid w:val="1A0F054F"/>
    <w:rsid w:val="3E444130"/>
    <w:rsid w:val="49951AC7"/>
    <w:rsid w:val="4E0D5F94"/>
    <w:rsid w:val="52D808FA"/>
    <w:rsid w:val="55E0696F"/>
    <w:rsid w:val="58082C54"/>
    <w:rsid w:val="5BE50AC7"/>
    <w:rsid w:val="5C5B6DBD"/>
    <w:rsid w:val="62F51D1A"/>
    <w:rsid w:val="65EB089D"/>
    <w:rsid w:val="6D7222CC"/>
    <w:rsid w:val="7219455D"/>
    <w:rsid w:val="7775034B"/>
    <w:rsid w:val="7B2C39A7"/>
    <w:rsid w:val="7CA120A6"/>
    <w:rsid w:val="7CD87DEE"/>
    <w:rsid w:val="7D54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iPriority="99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22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autoRedefine/>
    <w:unhideWhenUsed/>
    <w:qFormat/>
    <w:uiPriority w:val="99"/>
    <w:pPr>
      <w:spacing w:after="120"/>
    </w:pPr>
    <w:rPr>
      <w:sz w:val="16"/>
      <w:szCs w:val="16"/>
    </w:rPr>
  </w:style>
  <w:style w:type="paragraph" w:styleId="3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autoRedefine/>
    <w:qFormat/>
    <w:uiPriority w:val="0"/>
  </w:style>
  <w:style w:type="character" w:styleId="10">
    <w:name w:val="Hyperlink"/>
    <w:basedOn w:val="8"/>
    <w:autoRedefine/>
    <w:qFormat/>
    <w:uiPriority w:val="0"/>
    <w:rPr>
      <w:color w:val="0000FF"/>
      <w:u w:val="single"/>
    </w:rPr>
  </w:style>
  <w:style w:type="paragraph" w:customStyle="1" w:styleId="11">
    <w:name w:val="Table Paragraph"/>
    <w:basedOn w:val="1"/>
    <w:autoRedefine/>
    <w:qFormat/>
    <w:uiPriority w:val="1"/>
    <w:pPr>
      <w:autoSpaceDE w:val="0"/>
      <w:autoSpaceDN w:val="0"/>
      <w:jc w:val="left"/>
    </w:pPr>
    <w:rPr>
      <w:rFonts w:ascii="仿宋" w:hAnsi="仿宋" w:eastAsia="仿宋" w:cs="仿宋"/>
      <w:kern w:val="0"/>
      <w:sz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2024-04-02T13:39:00Z</dcterms:created>
  <dc:creator>雪山春晓</dc:creator>
  <cp:lastModifiedBy>hanyi</cp:lastModifiedBy>
  <cp:lastPrinted>2024-04-03T03:15:00Z</cp:lastPrinted>
  <dcterms:modified xsi:type="dcterms:W3CDTF">2024-04-19T06:39:48Z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0C0D0E984815476992A0BBA9343888C0_11</vt:lpwstr>
  </property>
</Properties>
</file>